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69" w:rsidRPr="00FF29AE" w:rsidRDefault="00275469" w:rsidP="00275469">
      <w:pPr>
        <w:jc w:val="center"/>
        <w:rPr>
          <w:rFonts w:ascii="Times New Roman" w:hAnsi="Times New Roman" w:cs="Times New Roman"/>
          <w:b/>
          <w:sz w:val="24"/>
          <w:szCs w:val="24"/>
          <w:lang w:val="es-MX"/>
        </w:rPr>
      </w:pPr>
      <w:bookmarkStart w:id="0" w:name="_GoBack"/>
      <w:bookmarkEnd w:id="0"/>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404195" w:rsidRDefault="00404195" w:rsidP="00404195">
      <w:pPr>
        <w:spacing w:line="360" w:lineRule="auto"/>
        <w:ind w:firstLine="284"/>
        <w:jc w:val="center"/>
        <w:rPr>
          <w:rFonts w:ascii="Times New Roman" w:hAnsi="Times New Roman" w:cs="Times New Roman"/>
          <w:b/>
          <w:sz w:val="24"/>
        </w:rPr>
      </w:pPr>
      <w:r>
        <w:rPr>
          <w:rFonts w:ascii="Times New Roman" w:hAnsi="Times New Roman" w:cs="Times New Roman"/>
          <w:b/>
          <w:sz w:val="24"/>
        </w:rPr>
        <w:t xml:space="preserve">PROSPECTIVA PARA LA CONSTRUCCIÓN DE ESCENARIOS DE VINCULACIÓN ENTRE INSTITUCIONES </w:t>
      </w:r>
      <w:r w:rsidR="0025647B">
        <w:rPr>
          <w:rFonts w:ascii="Times New Roman" w:hAnsi="Times New Roman" w:cs="Times New Roman"/>
          <w:b/>
          <w:sz w:val="24"/>
        </w:rPr>
        <w:t xml:space="preserve">DE EDUCACIÓN SUPERIOR </w:t>
      </w:r>
      <w:r w:rsidR="002D197B">
        <w:rPr>
          <w:rFonts w:ascii="Times New Roman" w:hAnsi="Times New Roman" w:cs="Times New Roman"/>
          <w:b/>
          <w:sz w:val="24"/>
        </w:rPr>
        <w:t>EN LA REGIÓN NOR</w:t>
      </w:r>
      <w:r>
        <w:rPr>
          <w:rFonts w:ascii="Times New Roman" w:hAnsi="Times New Roman" w:cs="Times New Roman"/>
          <w:b/>
          <w:sz w:val="24"/>
        </w:rPr>
        <w:t xml:space="preserve">ESTE DE MÉXICO </w:t>
      </w:r>
    </w:p>
    <w:p w:rsidR="00404195" w:rsidRPr="0038485D" w:rsidRDefault="00404195" w:rsidP="00404195">
      <w:pPr>
        <w:spacing w:line="360" w:lineRule="auto"/>
        <w:ind w:firstLine="284"/>
        <w:jc w:val="center"/>
        <w:rPr>
          <w:rFonts w:ascii="Times New Roman" w:hAnsi="Times New Roman" w:cs="Times New Roman"/>
          <w:sz w:val="24"/>
        </w:rPr>
      </w:pPr>
      <w:r>
        <w:rPr>
          <w:rFonts w:ascii="Times New Roman" w:hAnsi="Times New Roman" w:cs="Times New Roman"/>
          <w:sz w:val="24"/>
          <w:u w:val="single"/>
        </w:rPr>
        <w:t>Pedro de la Cruz Álvarez</w:t>
      </w:r>
      <w:r w:rsidRPr="00E83C97">
        <w:rPr>
          <w:rFonts w:ascii="Times New Roman" w:hAnsi="Times New Roman" w:cs="Times New Roman"/>
          <w:sz w:val="24"/>
          <w:u w:val="single"/>
        </w:rPr>
        <w:t>;</w:t>
      </w:r>
      <w:r w:rsidRPr="00BF415A">
        <w:rPr>
          <w:rFonts w:ascii="Times New Roman" w:hAnsi="Times New Roman" w:cs="Times New Roman"/>
          <w:b/>
          <w:sz w:val="24"/>
        </w:rPr>
        <w:t xml:space="preserve"> </w:t>
      </w:r>
      <w:r>
        <w:rPr>
          <w:rFonts w:ascii="Times New Roman" w:hAnsi="Times New Roman" w:cs="Times New Roman"/>
          <w:sz w:val="24"/>
        </w:rPr>
        <w:t>María Teresita Miranda Rodríguez</w:t>
      </w:r>
    </w:p>
    <w:p w:rsidR="00892BD9" w:rsidRPr="00892BD9" w:rsidRDefault="00404195" w:rsidP="00404195">
      <w:pPr>
        <w:jc w:val="center"/>
        <w:rPr>
          <w:rFonts w:ascii="Times New Roman" w:hAnsi="Times New Roman" w:cs="Times New Roman"/>
          <w:i/>
          <w:sz w:val="24"/>
          <w:szCs w:val="24"/>
          <w:lang w:val="es-MX"/>
        </w:rPr>
      </w:pPr>
      <w:r>
        <w:rPr>
          <w:rFonts w:ascii="Times New Roman" w:hAnsi="Times New Roman" w:cs="Times New Roman"/>
          <w:i/>
          <w:sz w:val="24"/>
        </w:rPr>
        <w:t>Dirección de Extensión y Vinculación Social de la Universidad Juárez del Estado de Durango</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404195" w:rsidRPr="00404195" w:rsidRDefault="00404195" w:rsidP="00404195">
      <w:pPr>
        <w:jc w:val="both"/>
        <w:rPr>
          <w:rFonts w:ascii="Times New Roman" w:hAnsi="Times New Roman" w:cs="Times New Roman"/>
          <w:sz w:val="24"/>
          <w:szCs w:val="24"/>
          <w:lang w:val="es-MX"/>
        </w:rPr>
      </w:pPr>
      <w:r w:rsidRPr="00404195">
        <w:rPr>
          <w:rFonts w:ascii="Times New Roman" w:hAnsi="Times New Roman" w:cs="Times New Roman"/>
          <w:sz w:val="24"/>
          <w:szCs w:val="24"/>
          <w:lang w:val="es-MX"/>
        </w:rPr>
        <w:t>La vinculación es un término muy utilizado actualmente, su definición se refiere a unir o relacionar una persona con otra o un objeto con otro, o bien, de perpetuar o continuar una cosa, es decir, vincular. Al utilizar el término vinculación, habitualmente se enfatiza a la relación entre las universidades e industrias, comercios y otras empresas de servicios, preferentemente privadas. Este término se ha puesto de moda en la última década principalmente en las Instituciones de Educación Superior (IES) al aludir con un nuevo matiz a la misma dimensión que denotan los términos difusión y extensión. El uso frecuente y restringido del término lo limita a las relaciones de las IES con industrias u otras empresas del llamado sector productivo de la sociedad.</w:t>
      </w:r>
    </w:p>
    <w:p w:rsidR="00404195" w:rsidRDefault="00404195" w:rsidP="00404195">
      <w:pPr>
        <w:jc w:val="both"/>
        <w:rPr>
          <w:rFonts w:ascii="Times New Roman" w:hAnsi="Times New Roman" w:cs="Times New Roman"/>
          <w:sz w:val="24"/>
          <w:szCs w:val="24"/>
          <w:lang w:val="es-MX"/>
        </w:rPr>
      </w:pPr>
      <w:r w:rsidRPr="00404195">
        <w:rPr>
          <w:rFonts w:ascii="Times New Roman" w:hAnsi="Times New Roman" w:cs="Times New Roman"/>
          <w:sz w:val="24"/>
          <w:szCs w:val="24"/>
          <w:lang w:val="es-MX"/>
        </w:rPr>
        <w:t>La vinculación con la sociedad, específicamente con el sector productivo, ha sido uno de los objetivos más claramente buscados por todas las instituciones de educación superior en México, y en nuestro país e ha tratado de dar solución mediante firmas de convenios entre universidades y empresas, pero esto no ha dado una solución total. Las IES mexicanas han emprendido acercamientos con el sector productivo y con la sociedad a partir de lo que es la función de la vinculación, acciones que deben de ser reconocidas dentro de las universidades ya que es una función que implica profesionalización. La vinculación se destaca por los procesos de globalización e integración industrial, comercial y financiera. Sin embargo, no deben perderse de vista otras dimensiones igualmente esenciales que se refieren al desarrollo social y político, al mejoramiento continuo de los sistemas tradicionales (como los democráticos y de justicia), y a la adecuada integración de valores y tradiciones locales con los de otras naciones, constituyendo ricas y novedosas síntesis culturales alejadas de extremos y radicalismos.</w:t>
      </w:r>
    </w:p>
    <w:p w:rsidR="00404195" w:rsidRDefault="00404195" w:rsidP="00160CC9">
      <w:pPr>
        <w:jc w:val="both"/>
        <w:rPr>
          <w:rFonts w:ascii="Times New Roman" w:hAnsi="Times New Roman" w:cs="Times New Roman"/>
          <w:sz w:val="24"/>
          <w:szCs w:val="24"/>
          <w:lang w:val="es-MX"/>
        </w:rPr>
      </w:pPr>
    </w:p>
    <w:p w:rsidR="00404195" w:rsidRDefault="00404195" w:rsidP="00160CC9">
      <w:pPr>
        <w:jc w:val="both"/>
        <w:rPr>
          <w:rFonts w:ascii="Times New Roman" w:hAnsi="Times New Roman" w:cs="Times New Roman"/>
          <w:sz w:val="24"/>
          <w:szCs w:val="24"/>
          <w:lang w:val="es-MX"/>
        </w:rPr>
      </w:pPr>
      <w:r w:rsidRPr="00404195">
        <w:rPr>
          <w:rFonts w:ascii="Times New Roman" w:hAnsi="Times New Roman" w:cs="Times New Roman"/>
          <w:sz w:val="24"/>
          <w:szCs w:val="24"/>
          <w:lang w:val="es-MX"/>
        </w:rPr>
        <w:t>Palabras clave: Instituciones de educación superior IES, vinculación.</w:t>
      </w:r>
    </w:p>
    <w:p w:rsidR="008F23E0" w:rsidRDefault="008F23E0">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404195" w:rsidRDefault="00404195" w:rsidP="00160CC9">
      <w:pPr>
        <w:jc w:val="both"/>
        <w:rPr>
          <w:rFonts w:ascii="Times New Roman" w:hAnsi="Times New Roman" w:cs="Times New Roman"/>
          <w:sz w:val="24"/>
          <w:szCs w:val="24"/>
          <w:lang w:val="es-MX"/>
        </w:rPr>
      </w:pPr>
    </w:p>
    <w:p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t xml:space="preserve">I. </w:t>
      </w:r>
      <w:r w:rsidR="009039B5" w:rsidRPr="00906911">
        <w:rPr>
          <w:rStyle w:val="Ttulo1Car"/>
          <w:rFonts w:ascii="Times New Roman" w:hAnsi="Times New Roman" w:cs="Times New Roman"/>
          <w:smallCaps/>
          <w:color w:val="auto"/>
          <w:sz w:val="24"/>
          <w:szCs w:val="24"/>
        </w:rPr>
        <w:t>I</w:t>
      </w:r>
      <w:r w:rsidR="00906911">
        <w:rPr>
          <w:rStyle w:val="Ttulo1Car"/>
          <w:rFonts w:ascii="Times New Roman" w:hAnsi="Times New Roman" w:cs="Times New Roman"/>
          <w:smallCaps/>
          <w:color w:val="auto"/>
          <w:sz w:val="24"/>
          <w:szCs w:val="24"/>
        </w:rPr>
        <w:t>ntroducción</w:t>
      </w:r>
      <w:r w:rsidR="009039B5" w:rsidRPr="00906911">
        <w:rPr>
          <w:rStyle w:val="Ttulo1Car"/>
          <w:rFonts w:ascii="Times New Roman" w:hAnsi="Times New Roman" w:cs="Times New Roman"/>
          <w:b w:val="0"/>
          <w:smallCaps/>
          <w:color w:val="auto"/>
          <w:sz w:val="24"/>
          <w:szCs w:val="24"/>
        </w:rPr>
        <w:t xml:space="preserve"> </w:t>
      </w:r>
      <w:r w:rsidR="00303D0A" w:rsidRPr="009039B5">
        <w:rPr>
          <w:rFonts w:ascii="Times New Roman" w:hAnsi="Times New Roman" w:cs="Times New Roman"/>
          <w:b/>
          <w:szCs w:val="24"/>
          <w:lang w:val="es-MX"/>
        </w:rPr>
        <w:t xml:space="preserve"> </w:t>
      </w:r>
    </w:p>
    <w:p w:rsidR="00404195" w:rsidRDefault="00404195" w:rsidP="003C3922">
      <w:pPr>
        <w:jc w:val="both"/>
        <w:rPr>
          <w:rFonts w:ascii="Times New Roman" w:hAnsi="Times New Roman" w:cs="Times New Roman"/>
          <w:sz w:val="24"/>
          <w:szCs w:val="24"/>
          <w:lang w:val="es-MX"/>
        </w:rPr>
      </w:pPr>
      <w:r w:rsidRPr="008F23E0">
        <w:rPr>
          <w:rFonts w:ascii="Times New Roman" w:hAnsi="Times New Roman" w:cs="Times New Roman"/>
          <w:sz w:val="24"/>
          <w:szCs w:val="24"/>
          <w:lang w:val="es-MX"/>
        </w:rPr>
        <w:t xml:space="preserve">En los últimos años la Vinculación Universitaria ha sido de gran importancia dentro de las actividades sustantivas de las </w:t>
      </w:r>
      <w:r w:rsidR="008F23E0" w:rsidRPr="008F23E0">
        <w:rPr>
          <w:rFonts w:ascii="Times New Roman" w:hAnsi="Times New Roman" w:cs="Times New Roman"/>
          <w:sz w:val="24"/>
          <w:szCs w:val="24"/>
          <w:lang w:val="es-MX"/>
        </w:rPr>
        <w:t>Instituciones de Educación Superior</w:t>
      </w:r>
      <w:r w:rsidRPr="008F23E0">
        <w:rPr>
          <w:rFonts w:ascii="Times New Roman" w:hAnsi="Times New Roman" w:cs="Times New Roman"/>
          <w:sz w:val="24"/>
          <w:szCs w:val="24"/>
          <w:lang w:val="es-MX"/>
        </w:rPr>
        <w:t xml:space="preserve"> del país, de ahí que los organismos tales como la Asociación Nacional de Universidades e Instituciones de Educación Superior (ANUIES), y los Comités Interinstitucionales para la Evaluación de la Educación Superior (CIEES), por mencionar algunos, hayan decidido colocar a la Vinculación Universitaria, como una forma práctica e inmediata de llevar a cabo actividades de extensión de los servicios de los universitarios hacia la sociedad. Por tal motivo, la Vinculación Universitaria ha sido referida en distintas dimensiones, mismas que están enmarcadas dentro del proceso de globalización y de transformación de las Instituciones de Educación Superior (IES). Dentro de estas dimensiones se enfatiza la relación de las universidades con el sector productivo, por un lado, y, por otro, está presente el desarrollo social y, por supuesto, el político, buscando con ello, el mejoramiento de los sistemas democráticos y de justicia, así como una adecuada integración de valores y tradiciones tanto locales como nacionales e internacionales. Por lo anterior, es de gran trascendencia reorientar a la Vinculación para que </w:t>
      </w:r>
      <w:r w:rsidR="008F23E0" w:rsidRPr="008F23E0">
        <w:rPr>
          <w:rFonts w:ascii="Times New Roman" w:hAnsi="Times New Roman" w:cs="Times New Roman"/>
          <w:sz w:val="24"/>
          <w:szCs w:val="24"/>
          <w:lang w:val="es-MX"/>
        </w:rPr>
        <w:t>se generen</w:t>
      </w:r>
      <w:r w:rsidRPr="008F23E0">
        <w:rPr>
          <w:rFonts w:ascii="Times New Roman" w:hAnsi="Times New Roman" w:cs="Times New Roman"/>
          <w:sz w:val="24"/>
          <w:szCs w:val="24"/>
          <w:lang w:val="es-MX"/>
        </w:rPr>
        <w:t xml:space="preserve"> respuestas concretas a las necesidades de los estudiantes, de acercar su formación a diversos escenarios y ámbitos laborales en los que ejercerán sus profesiones. Así como lograr su participación en la educación continua, en la creación de nuevas empresas que posibiliten empleos y en la diversidad de acciones de seguimiento de egresados, que les permitirán alcanzar un nivel de vida óptimo, para sí mismos y sus familias. Por último es importante recalcar que esta propuesta se deriva de los conocimientos</w:t>
      </w:r>
      <w:r w:rsidR="008F23E0" w:rsidRPr="008F23E0">
        <w:rPr>
          <w:rFonts w:ascii="Times New Roman" w:hAnsi="Times New Roman" w:cs="Times New Roman"/>
          <w:sz w:val="24"/>
          <w:szCs w:val="24"/>
          <w:lang w:val="es-MX"/>
        </w:rPr>
        <w:t xml:space="preserve"> adquiridos en el transcurso del trabajo y acuerdos que se llevan </w:t>
      </w:r>
      <w:r w:rsidRPr="008F23E0">
        <w:rPr>
          <w:rFonts w:ascii="Times New Roman" w:hAnsi="Times New Roman" w:cs="Times New Roman"/>
          <w:sz w:val="24"/>
          <w:szCs w:val="24"/>
          <w:lang w:val="es-MX"/>
        </w:rPr>
        <w:t xml:space="preserve">a cabo en el marco de las reuniones ordinarias </w:t>
      </w:r>
      <w:r w:rsidR="008F23E0" w:rsidRPr="008F23E0">
        <w:rPr>
          <w:rFonts w:ascii="Times New Roman" w:hAnsi="Times New Roman" w:cs="Times New Roman"/>
          <w:sz w:val="24"/>
          <w:szCs w:val="24"/>
          <w:lang w:val="es-MX"/>
        </w:rPr>
        <w:t xml:space="preserve">trimestrales </w:t>
      </w:r>
      <w:r w:rsidRPr="008F23E0">
        <w:rPr>
          <w:rFonts w:ascii="Times New Roman" w:hAnsi="Times New Roman" w:cs="Times New Roman"/>
          <w:sz w:val="24"/>
          <w:szCs w:val="24"/>
          <w:lang w:val="es-MX"/>
        </w:rPr>
        <w:t>de la Red de Vinculación de la Región Noreste de la ANUIES.</w:t>
      </w:r>
    </w:p>
    <w:p w:rsidR="00404195" w:rsidRDefault="00404195" w:rsidP="003C3922">
      <w:pPr>
        <w:jc w:val="both"/>
        <w:rPr>
          <w:rFonts w:ascii="Times New Roman" w:hAnsi="Times New Roman" w:cs="Times New Roman"/>
          <w:sz w:val="24"/>
          <w:szCs w:val="24"/>
          <w:lang w:val="es-MX"/>
        </w:rPr>
      </w:pPr>
    </w:p>
    <w:p w:rsidR="003911DE" w:rsidRPr="00906911" w:rsidRDefault="003911DE" w:rsidP="00B263E6">
      <w:pPr>
        <w:jc w:val="both"/>
        <w:rPr>
          <w:rFonts w:ascii="Times New Roman" w:eastAsiaTheme="majorEastAsia" w:hAnsi="Times New Roman" w:cs="Times New Roman"/>
          <w:b/>
          <w:bCs/>
          <w:sz w:val="24"/>
          <w:szCs w:val="24"/>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906911" w:rsidRPr="00906911">
        <w:rPr>
          <w:rStyle w:val="Ttulo1Car"/>
          <w:rFonts w:ascii="Times New Roman" w:hAnsi="Times New Roman" w:cs="Times New Roman"/>
          <w:smallCaps/>
          <w:color w:val="auto"/>
          <w:sz w:val="24"/>
          <w:szCs w:val="24"/>
        </w:rPr>
        <w:t>Desarrollo</w:t>
      </w:r>
      <w:r w:rsidR="00906911">
        <w:rPr>
          <w:rStyle w:val="Ttulo1Car"/>
          <w:rFonts w:ascii="Times New Roman" w:hAnsi="Times New Roman" w:cs="Times New Roman"/>
          <w:smallCaps/>
          <w:color w:val="auto"/>
          <w:sz w:val="24"/>
          <w:szCs w:val="24"/>
        </w:rPr>
        <w:t xml:space="preserve"> </w:t>
      </w:r>
      <w:r w:rsidRPr="00652DEA">
        <w:rPr>
          <w:rFonts w:ascii="Times New Roman" w:hAnsi="Times New Roman" w:cs="Times New Roman"/>
          <w:sz w:val="24"/>
          <w:szCs w:val="24"/>
          <w:lang w:val="es-MX"/>
        </w:rPr>
        <w:t>(Alineado a la izquierda, negrita, texto en mayúscula y minúscula versalita, letra Time New Roman</w:t>
      </w:r>
      <w:r w:rsidR="00906911">
        <w:rPr>
          <w:rFonts w:ascii="Times New Roman" w:hAnsi="Times New Roman" w:cs="Times New Roman"/>
          <w:sz w:val="24"/>
          <w:szCs w:val="24"/>
          <w:lang w:val="es-MX"/>
        </w:rPr>
        <w:t xml:space="preserve"> 12 y sin punto final).</w:t>
      </w:r>
    </w:p>
    <w:p w:rsidR="00906911" w:rsidRPr="00401446" w:rsidRDefault="00906911" w:rsidP="00906911">
      <w:pPr>
        <w:pStyle w:val="Sinespaciado"/>
        <w:numPr>
          <w:ilvl w:val="0"/>
          <w:numId w:val="25"/>
        </w:numPr>
        <w:jc w:val="both"/>
        <w:rPr>
          <w:rFonts w:ascii="Times New Roman" w:hAnsi="Times New Roman" w:cs="Times New Roman"/>
          <w:sz w:val="24"/>
          <w:lang w:val="es-MX"/>
        </w:rPr>
      </w:pPr>
      <w:r w:rsidRPr="00906911">
        <w:rPr>
          <w:rFonts w:ascii="Times New Roman" w:hAnsi="Times New Roman" w:cs="Times New Roman"/>
          <w:b/>
          <w:bCs/>
          <w:sz w:val="24"/>
          <w:lang w:val="es-MX"/>
        </w:rPr>
        <w:t xml:space="preserve">Dimensionar el problema o necesidad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 xml:space="preserve">La vinculación de las instituciones de educación superior y particularmente de las Universidades con los sectores productivos cada vez está adquiriendo mayor importancia, por lo que se hace necesario fortalecer y actualizar los procesos que ayuden a adaptarse con mucha mayor rapidez a los cambios tan acelerados que está experimentando el mundo actual y por supuesto a los retos que plantea la globalización. La educación superior representa un elemento necesario para el desarrollo social y económico de un país así como para fortalecer su cultura, mantener la paz social y combatir la pobreza.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 xml:space="preserve">Las instituciones de educación superior deben adoptar estructuras de organización y estrategias educativas que confieran un alto grado de agilidad y flexibilidad para encarar el devenir incierto, tienen que transformarse en centros de actualización y ofrecer sólida formación en las disciplinas fundamentales con una amplia diversificación de programas y estudios, procurando que las tareas de </w:t>
      </w:r>
      <w:r>
        <w:rPr>
          <w:rFonts w:ascii="Times New Roman" w:hAnsi="Times New Roman" w:cs="Times New Roman"/>
          <w:sz w:val="24"/>
          <w:szCs w:val="24"/>
          <w:lang w:val="es-MX"/>
        </w:rPr>
        <w:t>vinculación</w:t>
      </w:r>
      <w:r w:rsidRPr="00401446">
        <w:rPr>
          <w:rFonts w:ascii="Times New Roman" w:hAnsi="Times New Roman" w:cs="Times New Roman"/>
          <w:sz w:val="24"/>
          <w:szCs w:val="24"/>
          <w:lang w:val="es-MX"/>
        </w:rPr>
        <w:t xml:space="preserve"> y difusión sean parte importante del quehacer académico.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lastRenderedPageBreak/>
        <w:t xml:space="preserve">Todos los actores sociales deben sumar esfuerzos para impulsar el proceso de transformaciones que requiere la educación superior, apoyándose en el establecimiento de un nuevo consenso social que las coloque en una mejor posición para responder a las necesidades presentes y futuras del desarrollo humano.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Al reflexionar sobre las experiencias de la vinculación academia-empresa, se identifican éxitos, beneficios, obstáculos y oportunidades que interesa destacar. Al respecto, se puede establecer como éxito la fortaleza académica, la pertinencia educativa de las instituciones de educación superior, la valoración de la ciencia y la tecnología, la generación de empresas innovadoras y la disponibilidad de financiamiento para desarrollar proyectos. Asimismo, los beneficios se observan en las empresas como resolución de problemas y crecimiento en las utilidades, mientras que en las instituciones se distingue la generación de nuevas fuentes de financiamiento y de conocimiento. </w:t>
      </w:r>
    </w:p>
    <w:p w:rsid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 xml:space="preserve">Desafortunadamente, los resultados hasta el momento no han sido los esperados; aún falta unir esfuerzos, establecer prioridades, delimitar funciones y comprometer a los sectores sociales a identificar entre sí el apoyo y las oportunidades de crecimiento económico, social y productivo. Un reto para los próximos años es impulsar el crecimiento de las empresas. En México, 92.8% son microempresas, mientras que 6.5% son PyMES. </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La realidad nos indica que debemos promover entre éstas la innovación no sólo en producto o mejoras incrementales, sino también en la estructura organizativa, nuevos métodos de producción y diseños estratégicos de las empresas. Mientras que los apoyos a las grandes empresas deben ser continuos y estratégicos para su consolidación.  Asimismo, es oportuno comentar que 71.5% de las empresas se encuentran en el sector comercio, 22.2% en servicios y 6.3 en la industria, por lo que creemos que nuestro compromiso está con aquellas que menos oportunidades tienen de crecer y, sobre todo, en impulsar aquellos sectores que incorporen el conocimiento científico y la innovación.</w:t>
      </w:r>
    </w:p>
    <w:p w:rsidR="00401446" w:rsidRP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Bajo este contexto, resulta pertinente evaluar las políticas y programas diseñados para la vinculación y resolver las dificultades que impiden que los sectores empresarial y académico logren establecer compromisos en común y, principalmente, proponer soluciones al porqué las empresas no identifican a la vinculación como una oportunidad de crecimiento.</w:t>
      </w:r>
    </w:p>
    <w:p w:rsidR="00401446" w:rsidRPr="00906911" w:rsidRDefault="00401446" w:rsidP="00401446">
      <w:pPr>
        <w:pStyle w:val="Sinespaciado"/>
        <w:jc w:val="both"/>
        <w:rPr>
          <w:rFonts w:ascii="Times New Roman" w:hAnsi="Times New Roman" w:cs="Times New Roman"/>
          <w:sz w:val="24"/>
          <w:lang w:val="es-MX"/>
        </w:rPr>
      </w:pPr>
    </w:p>
    <w:p w:rsidR="00906911" w:rsidRPr="00401446" w:rsidRDefault="00906911" w:rsidP="00906911">
      <w:pPr>
        <w:pStyle w:val="Sinespaciado"/>
        <w:numPr>
          <w:ilvl w:val="0"/>
          <w:numId w:val="25"/>
        </w:numPr>
        <w:jc w:val="both"/>
        <w:rPr>
          <w:rFonts w:ascii="Times New Roman" w:hAnsi="Times New Roman" w:cs="Times New Roman"/>
          <w:sz w:val="24"/>
          <w:lang w:val="es-MX"/>
        </w:rPr>
      </w:pPr>
      <w:r>
        <w:rPr>
          <w:rFonts w:ascii="Times New Roman" w:hAnsi="Times New Roman" w:cs="Times New Roman"/>
          <w:b/>
          <w:bCs/>
          <w:sz w:val="24"/>
          <w:lang w:val="es-MX"/>
        </w:rPr>
        <w:t xml:space="preserve">Estrategias aplicadas y/o propuestas </w:t>
      </w:r>
    </w:p>
    <w:p w:rsidR="00401446" w:rsidRDefault="00401446" w:rsidP="00401446">
      <w:pPr>
        <w:jc w:val="both"/>
        <w:rPr>
          <w:rFonts w:ascii="Times New Roman" w:hAnsi="Times New Roman" w:cs="Times New Roman"/>
          <w:sz w:val="24"/>
          <w:szCs w:val="24"/>
          <w:lang w:val="es-MX"/>
        </w:rPr>
      </w:pPr>
      <w:r w:rsidRPr="00401446">
        <w:rPr>
          <w:rFonts w:ascii="Times New Roman" w:hAnsi="Times New Roman" w:cs="Times New Roman"/>
          <w:sz w:val="24"/>
          <w:szCs w:val="24"/>
          <w:lang w:val="es-MX"/>
        </w:rPr>
        <w:t xml:space="preserve">En el mes de marzo del presente año </w:t>
      </w:r>
      <w:r>
        <w:rPr>
          <w:rFonts w:ascii="Times New Roman" w:hAnsi="Times New Roman" w:cs="Times New Roman"/>
          <w:sz w:val="24"/>
          <w:szCs w:val="24"/>
          <w:lang w:val="es-MX"/>
        </w:rPr>
        <w:t xml:space="preserve">se </w:t>
      </w:r>
      <w:r w:rsidRPr="00401446">
        <w:rPr>
          <w:rFonts w:ascii="Times New Roman" w:hAnsi="Times New Roman" w:cs="Times New Roman"/>
          <w:sz w:val="24"/>
          <w:szCs w:val="24"/>
          <w:lang w:val="es-MX"/>
        </w:rPr>
        <w:t xml:space="preserve">llevó a cabo </w:t>
      </w:r>
      <w:r>
        <w:rPr>
          <w:rFonts w:ascii="Times New Roman" w:hAnsi="Times New Roman" w:cs="Times New Roman"/>
          <w:sz w:val="24"/>
          <w:szCs w:val="24"/>
          <w:lang w:val="es-MX"/>
        </w:rPr>
        <w:t>dentro de Reunión Ordinaria de la Red de Vinculación ANUIES zona Noreste</w:t>
      </w:r>
      <w:r w:rsidR="006A47A0">
        <w:rPr>
          <w:rFonts w:ascii="Times New Roman" w:hAnsi="Times New Roman" w:cs="Times New Roman"/>
          <w:sz w:val="24"/>
          <w:szCs w:val="24"/>
          <w:lang w:val="es-MX"/>
        </w:rPr>
        <w:t xml:space="preserve"> en la Universidad Autónoma de Tamaulipas</w:t>
      </w:r>
      <w:r>
        <w:rPr>
          <w:rFonts w:ascii="Times New Roman" w:hAnsi="Times New Roman" w:cs="Times New Roman"/>
          <w:sz w:val="24"/>
          <w:szCs w:val="24"/>
          <w:lang w:val="es-MX"/>
        </w:rPr>
        <w:t xml:space="preserve"> </w:t>
      </w:r>
      <w:r w:rsidRPr="00401446">
        <w:rPr>
          <w:rFonts w:ascii="Times New Roman" w:hAnsi="Times New Roman" w:cs="Times New Roman"/>
          <w:sz w:val="24"/>
          <w:szCs w:val="24"/>
          <w:lang w:val="es-MX"/>
        </w:rPr>
        <w:t xml:space="preserve">una dinámica </w:t>
      </w:r>
      <w:r>
        <w:rPr>
          <w:rFonts w:ascii="Times New Roman" w:hAnsi="Times New Roman" w:cs="Times New Roman"/>
          <w:sz w:val="24"/>
          <w:szCs w:val="24"/>
          <w:lang w:val="es-MX"/>
        </w:rPr>
        <w:t xml:space="preserve">de trabajo </w:t>
      </w:r>
      <w:r w:rsidR="006A47A0">
        <w:rPr>
          <w:rFonts w:ascii="Times New Roman" w:hAnsi="Times New Roman" w:cs="Times New Roman"/>
          <w:sz w:val="24"/>
          <w:szCs w:val="24"/>
          <w:lang w:val="es-MX"/>
        </w:rPr>
        <w:t xml:space="preserve">entre Instituciones de Educación Superior de ésta región, </w:t>
      </w:r>
      <w:r w:rsidRPr="00401446">
        <w:rPr>
          <w:rFonts w:ascii="Times New Roman" w:hAnsi="Times New Roman" w:cs="Times New Roman"/>
          <w:sz w:val="24"/>
          <w:szCs w:val="24"/>
          <w:lang w:val="es-MX"/>
        </w:rPr>
        <w:t xml:space="preserve">a cargo de la </w:t>
      </w:r>
      <w:r>
        <w:rPr>
          <w:rFonts w:ascii="Times New Roman" w:hAnsi="Times New Roman" w:cs="Times New Roman"/>
          <w:sz w:val="24"/>
          <w:szCs w:val="24"/>
          <w:lang w:val="es-MX"/>
        </w:rPr>
        <w:t>PhD Rosalba Badillo</w:t>
      </w:r>
      <w:r w:rsidR="006A47A0">
        <w:rPr>
          <w:rFonts w:ascii="Times New Roman" w:hAnsi="Times New Roman" w:cs="Times New Roman"/>
          <w:sz w:val="24"/>
          <w:szCs w:val="24"/>
          <w:lang w:val="es-MX"/>
        </w:rPr>
        <w:t xml:space="preserve"> de la International Centre for Higher Education Research Kassel, Alemania</w:t>
      </w:r>
      <w:r w:rsidR="00E925F6">
        <w:rPr>
          <w:rFonts w:ascii="Times New Roman" w:hAnsi="Times New Roman" w:cs="Times New Roman"/>
          <w:sz w:val="24"/>
          <w:szCs w:val="24"/>
          <w:lang w:val="es-MX"/>
        </w:rPr>
        <w:t>,</w:t>
      </w:r>
      <w:r w:rsidR="006A47A0">
        <w:rPr>
          <w:rFonts w:ascii="Times New Roman" w:hAnsi="Times New Roman" w:cs="Times New Roman"/>
          <w:sz w:val="24"/>
          <w:szCs w:val="24"/>
          <w:lang w:val="es-MX"/>
        </w:rPr>
        <w:t xml:space="preserve"> para determinar una matriz de necesidades, escenarios deseados y acciones como proyecto de </w:t>
      </w:r>
      <w:r w:rsidR="00E925F6">
        <w:rPr>
          <w:rFonts w:ascii="Times New Roman" w:hAnsi="Times New Roman" w:cs="Times New Roman"/>
          <w:sz w:val="24"/>
          <w:szCs w:val="24"/>
          <w:lang w:val="es-MX"/>
        </w:rPr>
        <w:t xml:space="preserve">“Prospectiva para la Construcción de Escenarios para la Vinculación”, analizando diferentes ejes a trabajar como lo son: </w:t>
      </w:r>
    </w:p>
    <w:p w:rsidR="0040144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Eje 1.  – difusión y comunicación </w:t>
      </w:r>
    </w:p>
    <w:p w:rsidR="00E925F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Eje 2.- Capacitación </w:t>
      </w:r>
    </w:p>
    <w:p w:rsidR="00E925F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Eje 3.- Proyectos interinstitucionales </w:t>
      </w:r>
    </w:p>
    <w:p w:rsidR="00E925F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Eje 4.- Organización </w:t>
      </w:r>
    </w:p>
    <w:p w:rsidR="00E925F6" w:rsidRDefault="00E925F6" w:rsidP="0033776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Eje 5.- Otros proyectos </w:t>
      </w:r>
    </w:p>
    <w:p w:rsidR="00E925F6" w:rsidRDefault="00E925F6" w:rsidP="00E925F6">
      <w:pPr>
        <w:jc w:val="both"/>
        <w:rPr>
          <w:rFonts w:ascii="Times New Roman" w:hAnsi="Times New Roman" w:cs="Times New Roman"/>
          <w:b/>
          <w:bCs/>
          <w:sz w:val="24"/>
          <w:lang w:val="es-MX"/>
        </w:rPr>
      </w:pPr>
    </w:p>
    <w:p w:rsidR="00906911" w:rsidRPr="0033776B" w:rsidRDefault="00906911" w:rsidP="00906911">
      <w:pPr>
        <w:pStyle w:val="Sinespaciado"/>
        <w:numPr>
          <w:ilvl w:val="0"/>
          <w:numId w:val="25"/>
        </w:numPr>
        <w:jc w:val="both"/>
        <w:rPr>
          <w:rFonts w:ascii="Times New Roman" w:hAnsi="Times New Roman" w:cs="Times New Roman"/>
          <w:sz w:val="24"/>
          <w:lang w:val="es-MX"/>
        </w:rPr>
      </w:pPr>
      <w:r>
        <w:rPr>
          <w:rFonts w:ascii="Times New Roman" w:hAnsi="Times New Roman" w:cs="Times New Roman"/>
          <w:b/>
          <w:bCs/>
          <w:sz w:val="24"/>
          <w:lang w:val="es-MX"/>
        </w:rPr>
        <w:t>Resultados obtenidos (en su caso)</w:t>
      </w:r>
      <w:r w:rsidR="0033776B">
        <w:rPr>
          <w:rFonts w:ascii="Times New Roman" w:hAnsi="Times New Roman" w:cs="Times New Roman"/>
          <w:b/>
          <w:bCs/>
          <w:sz w:val="24"/>
          <w:lang w:val="es-MX"/>
        </w:rPr>
        <w:t xml:space="preserve"> </w:t>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r>
        <w:rPr>
          <w:noProof/>
          <w:lang w:val="es-MX" w:eastAsia="es-MX"/>
        </w:rPr>
        <w:drawing>
          <wp:inline distT="0" distB="0" distL="0" distR="0" wp14:anchorId="18B8D784" wp14:editId="0630B1EE">
            <wp:extent cx="5638799" cy="329565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je1.png"/>
                    <pic:cNvPicPr/>
                  </pic:nvPicPr>
                  <pic:blipFill rotWithShape="1">
                    <a:blip r:embed="rId8">
                      <a:extLst>
                        <a:ext uri="{28A0092B-C50C-407E-A947-70E740481C1C}">
                          <a14:useLocalDpi xmlns:a14="http://schemas.microsoft.com/office/drawing/2010/main" val="0"/>
                        </a:ext>
                      </a:extLst>
                    </a:blip>
                    <a:srcRect l="1953" t="837" r="1626" b="2659"/>
                    <a:stretch/>
                  </pic:blipFill>
                  <pic:spPr bwMode="auto">
                    <a:xfrm>
                      <a:off x="0" y="0"/>
                      <a:ext cx="5651536" cy="3303094"/>
                    </a:xfrm>
                    <a:prstGeom prst="rect">
                      <a:avLst/>
                    </a:prstGeom>
                    <a:ln>
                      <a:noFill/>
                    </a:ln>
                    <a:extLst>
                      <a:ext uri="{53640926-AAD7-44D8-BBD7-CCE9431645EC}">
                        <a14:shadowObscured xmlns:a14="http://schemas.microsoft.com/office/drawing/2010/main"/>
                      </a:ext>
                    </a:extLst>
                  </pic:spPr>
                </pic:pic>
              </a:graphicData>
            </a:graphic>
          </wp:inline>
        </w:drawing>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r>
        <w:rPr>
          <w:noProof/>
          <w:lang w:val="es-MX" w:eastAsia="es-MX"/>
        </w:rPr>
        <w:drawing>
          <wp:inline distT="0" distB="0" distL="0" distR="0" wp14:anchorId="49B7162A" wp14:editId="0FDA20ED">
            <wp:extent cx="5686425" cy="30875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je2.jpg"/>
                    <pic:cNvPicPr/>
                  </pic:nvPicPr>
                  <pic:blipFill rotWithShape="1">
                    <a:blip r:embed="rId9">
                      <a:extLst>
                        <a:ext uri="{28A0092B-C50C-407E-A947-70E740481C1C}">
                          <a14:useLocalDpi xmlns:a14="http://schemas.microsoft.com/office/drawing/2010/main" val="0"/>
                        </a:ext>
                      </a:extLst>
                    </a:blip>
                    <a:srcRect l="3225" r="3938" b="4008"/>
                    <a:stretch/>
                  </pic:blipFill>
                  <pic:spPr bwMode="auto">
                    <a:xfrm>
                      <a:off x="0" y="0"/>
                      <a:ext cx="5692860" cy="309100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sz w:val="24"/>
          <w:lang w:val="es-MX"/>
        </w:rPr>
        <w:t xml:space="preserve"> </w:t>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r>
        <w:rPr>
          <w:noProof/>
          <w:lang w:val="es-MX" w:eastAsia="es-MX"/>
        </w:rPr>
        <w:drawing>
          <wp:inline distT="0" distB="0" distL="0" distR="0" wp14:anchorId="4AD15D35" wp14:editId="5CF19F68">
            <wp:extent cx="5857500" cy="26193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je3.jpg"/>
                    <pic:cNvPicPr/>
                  </pic:nvPicPr>
                  <pic:blipFill rotWithShape="1">
                    <a:blip r:embed="rId10">
                      <a:extLst>
                        <a:ext uri="{28A0092B-C50C-407E-A947-70E740481C1C}">
                          <a14:useLocalDpi xmlns:a14="http://schemas.microsoft.com/office/drawing/2010/main" val="0"/>
                        </a:ext>
                      </a:extLst>
                    </a:blip>
                    <a:srcRect l="1697" r="1902" b="4392"/>
                    <a:stretch/>
                  </pic:blipFill>
                  <pic:spPr bwMode="auto">
                    <a:xfrm>
                      <a:off x="0" y="0"/>
                      <a:ext cx="5887876" cy="263295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sz w:val="24"/>
          <w:lang w:val="es-MX"/>
        </w:rPr>
        <w:t xml:space="preserve"> </w:t>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r>
        <w:rPr>
          <w:noProof/>
          <w:lang w:val="es-MX" w:eastAsia="es-MX"/>
        </w:rPr>
        <w:drawing>
          <wp:inline distT="0" distB="0" distL="0" distR="0" wp14:anchorId="42D42B1F" wp14:editId="60871542">
            <wp:extent cx="5810250" cy="3447278"/>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je4.jpg"/>
                    <pic:cNvPicPr/>
                  </pic:nvPicPr>
                  <pic:blipFill rotWithShape="1">
                    <a:blip r:embed="rId11">
                      <a:extLst>
                        <a:ext uri="{28A0092B-C50C-407E-A947-70E740481C1C}">
                          <a14:useLocalDpi xmlns:a14="http://schemas.microsoft.com/office/drawing/2010/main" val="0"/>
                        </a:ext>
                      </a:extLst>
                    </a:blip>
                    <a:srcRect l="1866" t="-1" r="1731" b="2357"/>
                    <a:stretch/>
                  </pic:blipFill>
                  <pic:spPr bwMode="auto">
                    <a:xfrm>
                      <a:off x="0" y="0"/>
                      <a:ext cx="5839160" cy="3464430"/>
                    </a:xfrm>
                    <a:prstGeom prst="rect">
                      <a:avLst/>
                    </a:prstGeom>
                    <a:ln>
                      <a:noFill/>
                    </a:ln>
                    <a:extLst>
                      <a:ext uri="{53640926-AAD7-44D8-BBD7-CCE9431645EC}">
                        <a14:shadowObscured xmlns:a14="http://schemas.microsoft.com/office/drawing/2010/main"/>
                      </a:ext>
                    </a:extLst>
                  </pic:spPr>
                </pic:pic>
              </a:graphicData>
            </a:graphic>
          </wp:inline>
        </w:drawing>
      </w:r>
    </w:p>
    <w:p w:rsidR="0033776B" w:rsidRDefault="0033776B" w:rsidP="0033776B">
      <w:pPr>
        <w:pStyle w:val="Sinespaciado"/>
        <w:jc w:val="both"/>
        <w:rPr>
          <w:rFonts w:ascii="Times New Roman" w:hAnsi="Times New Roman" w:cs="Times New Roman"/>
          <w:b/>
          <w:bCs/>
          <w:sz w:val="24"/>
          <w:lang w:val="es-MX"/>
        </w:rPr>
      </w:pPr>
      <w:r>
        <w:rPr>
          <w:noProof/>
          <w:lang w:val="es-MX" w:eastAsia="es-MX"/>
        </w:rPr>
        <w:drawing>
          <wp:inline distT="0" distB="0" distL="0" distR="0" wp14:anchorId="4A962A2E" wp14:editId="7DDD1261">
            <wp:extent cx="5818446" cy="31718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je5.jpg"/>
                    <pic:cNvPicPr/>
                  </pic:nvPicPr>
                  <pic:blipFill rotWithShape="1">
                    <a:blip r:embed="rId12">
                      <a:extLst>
                        <a:ext uri="{28A0092B-C50C-407E-A947-70E740481C1C}">
                          <a14:useLocalDpi xmlns:a14="http://schemas.microsoft.com/office/drawing/2010/main" val="0"/>
                        </a:ext>
                      </a:extLst>
                    </a:blip>
                    <a:srcRect l="2037" r="2070" b="3327"/>
                    <a:stretch/>
                  </pic:blipFill>
                  <pic:spPr bwMode="auto">
                    <a:xfrm>
                      <a:off x="0" y="0"/>
                      <a:ext cx="5852486" cy="3190382"/>
                    </a:xfrm>
                    <a:prstGeom prst="rect">
                      <a:avLst/>
                    </a:prstGeom>
                    <a:ln>
                      <a:noFill/>
                    </a:ln>
                    <a:extLst>
                      <a:ext uri="{53640926-AAD7-44D8-BBD7-CCE9431645EC}">
                        <a14:shadowObscured xmlns:a14="http://schemas.microsoft.com/office/drawing/2010/main"/>
                      </a:ext>
                    </a:extLst>
                  </pic:spPr>
                </pic:pic>
              </a:graphicData>
            </a:graphic>
          </wp:inline>
        </w:drawing>
      </w:r>
    </w:p>
    <w:p w:rsidR="0033776B" w:rsidRDefault="0033776B" w:rsidP="0033776B">
      <w:pPr>
        <w:pStyle w:val="Sinespaciado"/>
        <w:jc w:val="both"/>
        <w:rPr>
          <w:rFonts w:ascii="Times New Roman" w:hAnsi="Times New Roman" w:cs="Times New Roman"/>
          <w:b/>
          <w:bCs/>
          <w:sz w:val="24"/>
          <w:lang w:val="es-MX"/>
        </w:rPr>
      </w:pPr>
    </w:p>
    <w:p w:rsidR="0033776B" w:rsidRDefault="0033776B" w:rsidP="0033776B">
      <w:pPr>
        <w:pStyle w:val="Sinespaciado"/>
        <w:jc w:val="both"/>
        <w:rPr>
          <w:rFonts w:ascii="Times New Roman" w:hAnsi="Times New Roman" w:cs="Times New Roman"/>
          <w:b/>
          <w:bCs/>
          <w:sz w:val="24"/>
          <w:lang w:val="es-MX"/>
        </w:rPr>
      </w:pPr>
    </w:p>
    <w:p w:rsidR="00906911" w:rsidRPr="00906911" w:rsidRDefault="00906911" w:rsidP="00906911">
      <w:pPr>
        <w:pStyle w:val="Sinespaciado"/>
        <w:ind w:left="720"/>
        <w:jc w:val="both"/>
        <w:rPr>
          <w:rFonts w:ascii="Times New Roman" w:hAnsi="Times New Roman" w:cs="Times New Roman"/>
          <w:sz w:val="24"/>
          <w:lang w:val="es-MX"/>
        </w:rPr>
      </w:pPr>
    </w:p>
    <w:p w:rsidR="00D7178B" w:rsidRPr="00FF29AE" w:rsidRDefault="00906911" w:rsidP="00D7178B">
      <w:pPr>
        <w:pStyle w:val="Sinespaciad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III</w:t>
      </w:r>
      <w:r w:rsidR="00D7178B" w:rsidRPr="00652DEA">
        <w:rPr>
          <w:rStyle w:val="Ttulo1Car"/>
          <w:rFonts w:ascii="Times New Roman" w:hAnsi="Times New Roman" w:cs="Times New Roman"/>
          <w:color w:val="auto"/>
          <w:sz w:val="24"/>
          <w:szCs w:val="24"/>
        </w:rPr>
        <w:t>.</w:t>
      </w:r>
      <w:r>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r w:rsidR="00D7178B" w:rsidRPr="00FF29AE">
        <w:rPr>
          <w:rFonts w:ascii="Times New Roman" w:hAnsi="Times New Roman" w:cs="Times New Roman"/>
          <w:sz w:val="24"/>
          <w:szCs w:val="24"/>
          <w:lang w:val="es-MX"/>
        </w:rPr>
        <w:t>(Alineado a la izquierda, negrita, texto en mayúscula y minúscula Versalita, letra Times New Roman 12 y sin punto final)</w:t>
      </w:r>
    </w:p>
    <w:p w:rsidR="00D7178B" w:rsidRDefault="00D7178B" w:rsidP="00D7178B">
      <w:pPr>
        <w:pStyle w:val="Sinespaciado"/>
        <w:jc w:val="both"/>
        <w:rPr>
          <w:rFonts w:ascii="Times New Roman" w:hAnsi="Times New Roman" w:cs="Times New Roman"/>
          <w:sz w:val="24"/>
          <w:szCs w:val="24"/>
          <w:lang w:val="es-MX"/>
        </w:rPr>
      </w:pPr>
    </w:p>
    <w:p w:rsidR="00937A64" w:rsidRPr="00FF29AE" w:rsidRDefault="00937A64" w:rsidP="00937A64">
      <w:pPr>
        <w:pStyle w:val="Sinespaciado"/>
        <w:ind w:firstLine="284"/>
        <w:jc w:val="both"/>
        <w:rPr>
          <w:rFonts w:ascii="Times New Roman" w:hAnsi="Times New Roman" w:cs="Times New Roman"/>
          <w:sz w:val="24"/>
          <w:szCs w:val="24"/>
          <w:lang w:val="es-MX"/>
        </w:rPr>
      </w:pPr>
      <w:r w:rsidRPr="00937A64">
        <w:rPr>
          <w:rFonts w:ascii="Times New Roman" w:hAnsi="Times New Roman" w:cs="Times New Roman"/>
          <w:sz w:val="24"/>
          <w:szCs w:val="24"/>
          <w:lang w:val="es-MX"/>
        </w:rPr>
        <w:t xml:space="preserve">Los resultados de éste diagnóstico dividido en 5 Ejes permitirán a </w:t>
      </w:r>
      <w:r>
        <w:rPr>
          <w:rFonts w:ascii="Times New Roman" w:hAnsi="Times New Roman" w:cs="Times New Roman"/>
          <w:sz w:val="24"/>
          <w:szCs w:val="24"/>
          <w:lang w:val="es-MX"/>
        </w:rPr>
        <w:t xml:space="preserve">todas las Instituciones de Educación Superior que conforman </w:t>
      </w:r>
      <w:r w:rsidRPr="00937A64">
        <w:rPr>
          <w:rFonts w:ascii="Times New Roman" w:hAnsi="Times New Roman" w:cs="Times New Roman"/>
          <w:sz w:val="24"/>
          <w:szCs w:val="24"/>
          <w:lang w:val="es-MX"/>
        </w:rPr>
        <w:t>la R</w:t>
      </w:r>
      <w:r w:rsidR="00B36480">
        <w:rPr>
          <w:rFonts w:ascii="Times New Roman" w:hAnsi="Times New Roman" w:cs="Times New Roman"/>
          <w:sz w:val="24"/>
          <w:szCs w:val="24"/>
          <w:lang w:val="es-MX"/>
        </w:rPr>
        <w:t>ed de Vinculación</w:t>
      </w:r>
      <w:r w:rsidRPr="00937A64">
        <w:rPr>
          <w:rFonts w:ascii="Times New Roman" w:hAnsi="Times New Roman" w:cs="Times New Roman"/>
          <w:sz w:val="24"/>
          <w:szCs w:val="24"/>
          <w:lang w:val="es-MX"/>
        </w:rPr>
        <w:t xml:space="preserve"> Noreste</w:t>
      </w:r>
      <w:r w:rsidR="00B36480">
        <w:rPr>
          <w:rFonts w:ascii="Times New Roman" w:hAnsi="Times New Roman" w:cs="Times New Roman"/>
          <w:sz w:val="24"/>
          <w:szCs w:val="24"/>
          <w:lang w:val="es-MX"/>
        </w:rPr>
        <w:t>,</w:t>
      </w:r>
      <w:r w:rsidRPr="00937A64">
        <w:rPr>
          <w:rFonts w:ascii="Times New Roman" w:hAnsi="Times New Roman" w:cs="Times New Roman"/>
          <w:sz w:val="24"/>
          <w:szCs w:val="24"/>
          <w:lang w:val="es-MX"/>
        </w:rPr>
        <w:t xml:space="preserve"> generar un Proyecto Colaborativo con propuestas que puedan dar solución a las necesidades que la sociedad requiere con un mayor compromiso y mejores expectativas de desarrollo regional y nacional. Se requiere incorporar la responsabilidad social universitaria en las funciones de la IES.</w:t>
      </w:r>
    </w:p>
    <w:p w:rsidR="00B36480" w:rsidRPr="00B36480" w:rsidRDefault="00B36480" w:rsidP="00B36480">
      <w:pPr>
        <w:pStyle w:val="Sinespaciado"/>
        <w:jc w:val="both"/>
        <w:rPr>
          <w:rFonts w:ascii="Times New Roman" w:hAnsi="Times New Roman" w:cs="Times New Roman"/>
          <w:sz w:val="24"/>
          <w:szCs w:val="24"/>
          <w:lang w:val="es-MX"/>
        </w:rPr>
      </w:pPr>
      <w:r w:rsidRPr="00B36480">
        <w:rPr>
          <w:rFonts w:ascii="Times New Roman" w:hAnsi="Times New Roman" w:cs="Times New Roman"/>
          <w:sz w:val="24"/>
          <w:szCs w:val="24"/>
          <w:lang w:val="es-MX"/>
        </w:rPr>
        <w:t xml:space="preserve">Es necesario que las instituciones de educación superior mantengan una constante vinculación con empresas públicas y privadas mediante estrategias que le permitan avanzar hacia una mejor calidad educativa y que dé solución a los problemas de la sociedad, esto ya sea desde lo local hasta lo internacional, de esta manera podrá fortalecer sus estructuras a través de consejos institucionales y estatales de vinculación. </w:t>
      </w:r>
    </w:p>
    <w:p w:rsidR="00B36480" w:rsidRPr="00B36480" w:rsidRDefault="00B36480" w:rsidP="00B36480">
      <w:pPr>
        <w:pStyle w:val="Sinespaciado"/>
        <w:jc w:val="both"/>
        <w:rPr>
          <w:rFonts w:ascii="Times New Roman" w:hAnsi="Times New Roman" w:cs="Times New Roman"/>
          <w:sz w:val="24"/>
          <w:szCs w:val="24"/>
          <w:lang w:val="es-MX"/>
        </w:rPr>
      </w:pPr>
      <w:r w:rsidRPr="00B36480">
        <w:rPr>
          <w:rFonts w:ascii="Times New Roman" w:hAnsi="Times New Roman" w:cs="Times New Roman"/>
          <w:sz w:val="24"/>
          <w:szCs w:val="24"/>
          <w:lang w:val="es-MX"/>
        </w:rPr>
        <w:t xml:space="preserve">En este sentido que aún y cuando haya recortes en el presupuesto, estos se pueden subsanar mediante la prestación de servicios a empresas, lo que permite aminorar los problemas existentes por la falta de recursos. Ante esta situación, es necesario fortalecer los lazos interinstitucionales para mejorar la vinculación con la empresa, generar investigación tecnología de punta que sea de calidad y que responda a las problemáticas nacionales, apoyar la transferencia tecnológica a las empresas, e incentivar una mayor participación de los investigadores con los proyectos de vinculación. </w:t>
      </w:r>
    </w:p>
    <w:p w:rsidR="00D7178B" w:rsidRPr="00FF29AE" w:rsidRDefault="00B36480" w:rsidP="00B36480">
      <w:pPr>
        <w:pStyle w:val="Sinespaciado"/>
        <w:jc w:val="both"/>
        <w:rPr>
          <w:rFonts w:ascii="Times New Roman" w:hAnsi="Times New Roman" w:cs="Times New Roman"/>
          <w:sz w:val="24"/>
          <w:szCs w:val="24"/>
          <w:lang w:val="es-MX"/>
        </w:rPr>
      </w:pPr>
      <w:r w:rsidRPr="00B36480">
        <w:rPr>
          <w:rFonts w:ascii="Times New Roman" w:hAnsi="Times New Roman" w:cs="Times New Roman"/>
          <w:sz w:val="24"/>
          <w:szCs w:val="24"/>
          <w:lang w:val="es-MX"/>
        </w:rPr>
        <w:t>Esto implica que instituciones de educación superior se modernicen en sus espacios de investigación y docencia a partir de las unidades de vinculación típicas como lo son: institutos, centros, departamentos entre otros, mediante el impulso de nuevas fórmulas en especial los grupos de investigación para asegurar una innovación y competitividad.</w:t>
      </w:r>
      <w:r>
        <w:rPr>
          <w:rFonts w:ascii="Arial" w:hAnsi="Arial" w:cs="Arial"/>
          <w:sz w:val="24"/>
          <w:szCs w:val="24"/>
        </w:rPr>
        <w:t xml:space="preserve"> </w:t>
      </w:r>
    </w:p>
    <w:p w:rsidR="002F786A" w:rsidRDefault="002F786A" w:rsidP="00D7178B">
      <w:pPr>
        <w:pStyle w:val="Sinespaciado"/>
        <w:jc w:val="both"/>
        <w:rPr>
          <w:rStyle w:val="Ttulo1Car"/>
          <w:rFonts w:ascii="Times New Roman" w:hAnsi="Times New Roman" w:cs="Times New Roman"/>
          <w:smallCaps/>
          <w:color w:val="auto"/>
          <w:sz w:val="24"/>
          <w:szCs w:val="24"/>
          <w:lang w:val="es-MX"/>
        </w:rPr>
      </w:pPr>
    </w:p>
    <w:p w:rsidR="00B36480" w:rsidRDefault="00B36480" w:rsidP="00D7178B">
      <w:pPr>
        <w:pStyle w:val="Sinespaciado"/>
        <w:jc w:val="both"/>
        <w:rPr>
          <w:rStyle w:val="Ttulo1Car"/>
          <w:rFonts w:ascii="Times New Roman" w:hAnsi="Times New Roman" w:cs="Times New Roman"/>
          <w:smallCaps/>
          <w:color w:val="auto"/>
          <w:sz w:val="24"/>
          <w:szCs w:val="24"/>
        </w:rPr>
      </w:pPr>
    </w:p>
    <w:p w:rsidR="00B36480" w:rsidRDefault="00B36480">
      <w:pPr>
        <w:rPr>
          <w:rStyle w:val="Ttulo1Car"/>
          <w:rFonts w:ascii="Times New Roman" w:hAnsi="Times New Roman" w:cs="Times New Roman"/>
          <w:smallCaps/>
          <w:color w:val="auto"/>
          <w:sz w:val="24"/>
          <w:szCs w:val="24"/>
        </w:rPr>
      </w:pPr>
      <w:r>
        <w:rPr>
          <w:rStyle w:val="Ttulo1Car"/>
          <w:rFonts w:ascii="Times New Roman" w:hAnsi="Times New Roman" w:cs="Times New Roman"/>
          <w:smallCaps/>
          <w:color w:val="auto"/>
          <w:sz w:val="24"/>
          <w:szCs w:val="24"/>
        </w:rPr>
        <w:br w:type="page"/>
      </w:r>
    </w:p>
    <w:p w:rsidR="00D7178B" w:rsidRDefault="008F6C56" w:rsidP="00D7178B">
      <w:pPr>
        <w:pStyle w:val="Sinespaciado"/>
        <w:jc w:val="both"/>
        <w:rPr>
          <w:rFonts w:ascii="Times New Roman" w:hAnsi="Times New Roman" w:cs="Times New Roman"/>
          <w:sz w:val="24"/>
          <w:szCs w:val="24"/>
          <w:lang w:val="es-MX"/>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p w:rsidR="00B36480" w:rsidRDefault="00B36480" w:rsidP="00D7178B">
      <w:pPr>
        <w:pStyle w:val="Sinespaciado"/>
        <w:jc w:val="both"/>
        <w:rPr>
          <w:rFonts w:ascii="Times New Roman" w:hAnsi="Times New Roman" w:cs="Times New Roman"/>
          <w:sz w:val="24"/>
          <w:szCs w:val="24"/>
          <w:lang w:val="es-MX"/>
        </w:rPr>
      </w:pPr>
    </w:p>
    <w:p w:rsidR="00B36480" w:rsidRDefault="00B36480" w:rsidP="00D7178B">
      <w:pPr>
        <w:pStyle w:val="Sinespaciado"/>
        <w:jc w:val="both"/>
        <w:rPr>
          <w:rFonts w:ascii="Times New Roman" w:hAnsi="Times New Roman" w:cs="Times New Roman"/>
          <w:sz w:val="24"/>
          <w:szCs w:val="24"/>
          <w:lang w:val="es-MX"/>
        </w:rPr>
      </w:pP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ANUIES. (2000). Recuperado el 02 de 09 de 2017, de https://books.google.com.mx/books?id=knoUQNRt0MYC&amp;printsec=frontcover&amp;hl=es&amp;source=gbs_ge_summary_r&amp;cad=0#v=onepage&amp;q&amp;f=false</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ANUIES. (2012-2013). Recuperado el 03 de 09 de 2017, de http://www.anuies.mx/informacion-y-servicios/informacion-estadistica-de-educacion-superior/anuario-estadistico-de-educacion-superior</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Añorve, D., &amp; Diaz, F. (2015). Las políticas de género y el auge olímpico de las atletas. Estudio comparativo de seis países Gestión y Política Pública. </w:t>
      </w:r>
      <w:r w:rsidRPr="00B36480">
        <w:rPr>
          <w:rFonts w:ascii="Times New Roman" w:hAnsi="Times New Roman" w:cs="Times New Roman"/>
          <w:i/>
          <w:iCs/>
          <w:noProof/>
          <w:sz w:val="24"/>
          <w:szCs w:val="24"/>
        </w:rPr>
        <w:t>Gestión y Política Pública</w:t>
      </w:r>
      <w:r w:rsidRPr="00B36480">
        <w:rPr>
          <w:rFonts w:ascii="Times New Roman" w:hAnsi="Times New Roman" w:cs="Times New Roman"/>
          <w:noProof/>
          <w:sz w:val="24"/>
          <w:szCs w:val="24"/>
        </w:rPr>
        <w:t>, 205-234.</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Bustos, O. (2008). Los retos de la equidad de la equidad de género en la educación superior en México y la inserción de las mujeres en el mercado laboral. </w:t>
      </w:r>
      <w:r w:rsidRPr="00B36480">
        <w:rPr>
          <w:rFonts w:ascii="Times New Roman" w:hAnsi="Times New Roman" w:cs="Times New Roman"/>
          <w:i/>
          <w:iCs/>
          <w:noProof/>
          <w:sz w:val="24"/>
          <w:szCs w:val="24"/>
        </w:rPr>
        <w:t>ARBOR Ciencia, Pensamiento y Cultura</w:t>
      </w:r>
      <w:r w:rsidRPr="00B36480">
        <w:rPr>
          <w:rFonts w:ascii="Times New Roman" w:hAnsi="Times New Roman" w:cs="Times New Roman"/>
          <w:noProof/>
          <w:sz w:val="24"/>
          <w:szCs w:val="24"/>
        </w:rPr>
        <w:t>(733), 795-815.</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CENEVAL. (06 de 07 de 2011). </w:t>
      </w:r>
      <w:r w:rsidRPr="00B36480">
        <w:rPr>
          <w:rFonts w:ascii="Times New Roman" w:hAnsi="Times New Roman" w:cs="Times New Roman"/>
          <w:i/>
          <w:iCs/>
          <w:noProof/>
          <w:sz w:val="24"/>
          <w:szCs w:val="24"/>
        </w:rPr>
        <w:t>http://www.ceneval.edu.mx</w:t>
      </w:r>
      <w:r w:rsidRPr="00B36480">
        <w:rPr>
          <w:rFonts w:ascii="Times New Roman" w:hAnsi="Times New Roman" w:cs="Times New Roman"/>
          <w:noProof/>
          <w:sz w:val="24"/>
          <w:szCs w:val="24"/>
        </w:rPr>
        <w:t>. Recuperado el 22 de 08 de 2017, de http://www.ceneval.edu.mx/perfil-institucional</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Chaín-Revuelta, R. (1995). Estudiantes universitarios. Trayectorias Escolares. . Mexico: Universidad Veracruzana y Universidad Autónoma de Aguascalientes. .</w:t>
      </w:r>
    </w:p>
    <w:p w:rsid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Davison, M., &amp; Ronald, B. (2004). Women in management worldwide: facts, figures and analysis–an overview. </w:t>
      </w:r>
      <w:r w:rsidRPr="00B36480">
        <w:rPr>
          <w:rFonts w:ascii="Times New Roman" w:hAnsi="Times New Roman" w:cs="Times New Roman"/>
          <w:i/>
          <w:iCs/>
          <w:noProof/>
          <w:sz w:val="24"/>
          <w:szCs w:val="24"/>
        </w:rPr>
        <w:t>Women in management worldwide: Facts, figures and analysis</w:t>
      </w:r>
      <w:r w:rsidRPr="00B36480">
        <w:rPr>
          <w:rFonts w:ascii="Times New Roman" w:hAnsi="Times New Roman" w:cs="Times New Roman"/>
          <w:noProof/>
          <w:sz w:val="24"/>
          <w:szCs w:val="24"/>
        </w:rPr>
        <w:t>, 1-15.</w:t>
      </w:r>
      <w:r>
        <w:rPr>
          <w:rFonts w:ascii="Times New Roman" w:hAnsi="Times New Roman" w:cs="Times New Roman"/>
          <w:noProof/>
          <w:sz w:val="24"/>
          <w:szCs w:val="24"/>
        </w:rPr>
        <w:t xml:space="preserve"> </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Foro Consultivo, C. y. (s.f.). </w:t>
      </w:r>
      <w:r w:rsidRPr="00B36480">
        <w:rPr>
          <w:rFonts w:ascii="Times New Roman" w:hAnsi="Times New Roman" w:cs="Times New Roman"/>
          <w:i/>
          <w:iCs/>
          <w:noProof/>
          <w:sz w:val="24"/>
          <w:szCs w:val="24"/>
        </w:rPr>
        <w:t xml:space="preserve">Segundo Congreso Nacional de Vinculación </w:t>
      </w:r>
      <w:r w:rsidRPr="00B36480">
        <w:rPr>
          <w:rFonts w:ascii="Times New Roman" w:hAnsi="Times New Roman" w:cs="Times New Roman"/>
          <w:noProof/>
          <w:sz w:val="24"/>
          <w:szCs w:val="24"/>
        </w:rPr>
        <w:t xml:space="preserve">. Obtenido de http://www.foroconsultivo.org.mx/FCCyT3/index.php/eventos/innovacion-y-competitividad/124-segundo-congreso-nacional-de-vinculacion/328 </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González M, A. (1999). Seguimiento de trayectorias escolares. México: ANUIES.</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Gutiérrez-García, A. G., &amp; Granados-Ramos, D. E. (2011). Indicadores de la trayectoria escolar de los alumnos de Psicología de la Universidad Veracruzana . </w:t>
      </w:r>
      <w:r w:rsidRPr="00B36480">
        <w:rPr>
          <w:rFonts w:ascii="Times New Roman" w:hAnsi="Times New Roman" w:cs="Times New Roman"/>
          <w:i/>
          <w:iCs/>
          <w:noProof/>
          <w:sz w:val="24"/>
          <w:szCs w:val="24"/>
        </w:rPr>
        <w:t>"Actualidades Investigativas en Educación, 11</w:t>
      </w:r>
      <w:r w:rsidRPr="00B36480">
        <w:rPr>
          <w:rFonts w:ascii="Times New Roman" w:hAnsi="Times New Roman" w:cs="Times New Roman"/>
          <w:noProof/>
          <w:sz w:val="24"/>
          <w:szCs w:val="24"/>
        </w:rPr>
        <w:t>(3), 1-30.</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Hadumaon, T., &amp; L., G. (12 de 2005). </w:t>
      </w:r>
      <w:r w:rsidRPr="00B36480">
        <w:rPr>
          <w:rFonts w:ascii="Times New Roman" w:hAnsi="Times New Roman" w:cs="Times New Roman"/>
          <w:i/>
          <w:iCs/>
          <w:noProof/>
          <w:sz w:val="24"/>
          <w:szCs w:val="24"/>
        </w:rPr>
        <w:t>http://www.cicred.org.</w:t>
      </w:r>
      <w:r w:rsidRPr="00B36480">
        <w:rPr>
          <w:rFonts w:ascii="Times New Roman" w:hAnsi="Times New Roman" w:cs="Times New Roman"/>
          <w:noProof/>
          <w:sz w:val="24"/>
          <w:szCs w:val="24"/>
        </w:rPr>
        <w:t xml:space="preserve"> Recuperado el 25 de 08 de 2017, de http://www.cicred.org/Eng/Seminars/Details/Seminars/FDA/PAPERS/38_TiodoraGouranga.pdf</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INEGI. (2012 - 2013). </w:t>
      </w:r>
      <w:r w:rsidRPr="00B36480">
        <w:rPr>
          <w:rFonts w:ascii="Times New Roman" w:hAnsi="Times New Roman" w:cs="Times New Roman"/>
          <w:i/>
          <w:iCs/>
          <w:noProof/>
          <w:sz w:val="24"/>
          <w:szCs w:val="24"/>
        </w:rPr>
        <w:t>http://www.inegi.org.mx/.</w:t>
      </w:r>
      <w:r w:rsidRPr="00B36480">
        <w:rPr>
          <w:rFonts w:ascii="Times New Roman" w:hAnsi="Times New Roman" w:cs="Times New Roman"/>
          <w:noProof/>
          <w:sz w:val="24"/>
          <w:szCs w:val="24"/>
        </w:rPr>
        <w:t xml:space="preserve"> Recuperado el 03 de 08 de 2017, de http://www.inegi.org.mx/</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López Suárez, A., &amp; Gálvez Pichardo, J. (2010). Trayectoria escolar y género en ingeniería civil, el caso de la UAEMéx. </w:t>
      </w:r>
      <w:r w:rsidRPr="00B36480">
        <w:rPr>
          <w:rFonts w:ascii="Times New Roman" w:hAnsi="Times New Roman" w:cs="Times New Roman"/>
          <w:i/>
          <w:iCs/>
          <w:noProof/>
          <w:sz w:val="24"/>
          <w:szCs w:val="24"/>
        </w:rPr>
        <w:t>Ciencia Ergo Sum</w:t>
      </w:r>
      <w:r w:rsidRPr="00B36480">
        <w:rPr>
          <w:rFonts w:ascii="Times New Roman" w:hAnsi="Times New Roman" w:cs="Times New Roman"/>
          <w:noProof/>
          <w:sz w:val="24"/>
          <w:szCs w:val="24"/>
        </w:rPr>
        <w:t>, 89-96.</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Lopez, &amp; Albiter. (2008). Eficiencia Terminal en la educación superior, la necesidad de un nuevo Paradigma. . </w:t>
      </w:r>
      <w:r w:rsidRPr="00B36480">
        <w:rPr>
          <w:rFonts w:ascii="Times New Roman" w:hAnsi="Times New Roman" w:cs="Times New Roman"/>
          <w:i/>
          <w:iCs/>
          <w:noProof/>
          <w:sz w:val="24"/>
          <w:szCs w:val="24"/>
        </w:rPr>
        <w:t>Revista de la educación superior</w:t>
      </w:r>
      <w:r w:rsidRPr="00B36480">
        <w:rPr>
          <w:rFonts w:ascii="Times New Roman" w:hAnsi="Times New Roman" w:cs="Times New Roman"/>
          <w:noProof/>
          <w:sz w:val="24"/>
          <w:szCs w:val="24"/>
        </w:rPr>
        <w:t>, 135-151.</w:t>
      </w:r>
    </w:p>
    <w:p w:rsidR="00B36480" w:rsidRPr="00B36480" w:rsidRDefault="00B36480" w:rsidP="00B36480">
      <w:pPr>
        <w:pStyle w:val="Bibliografa"/>
        <w:spacing w:after="0"/>
        <w:ind w:left="720" w:hanging="720"/>
        <w:rPr>
          <w:rFonts w:ascii="Times New Roman" w:hAnsi="Times New Roman" w:cs="Times New Roman"/>
          <w:noProof/>
          <w:sz w:val="24"/>
          <w:szCs w:val="24"/>
        </w:rPr>
      </w:pPr>
      <w:r w:rsidRPr="00B36480">
        <w:rPr>
          <w:rFonts w:ascii="Times New Roman" w:hAnsi="Times New Roman" w:cs="Times New Roman"/>
          <w:noProof/>
          <w:sz w:val="24"/>
          <w:szCs w:val="24"/>
        </w:rPr>
        <w:t xml:space="preserve">Madrid, C. e. (2013). </w:t>
      </w:r>
      <w:r w:rsidRPr="00B36480">
        <w:rPr>
          <w:rFonts w:ascii="Times New Roman" w:hAnsi="Times New Roman" w:cs="Times New Roman"/>
          <w:i/>
          <w:iCs/>
          <w:noProof/>
          <w:sz w:val="24"/>
          <w:szCs w:val="24"/>
        </w:rPr>
        <w:t>La innovación, factor clave para la competitividad de las empresas.</w:t>
      </w:r>
      <w:r w:rsidRPr="00B36480">
        <w:rPr>
          <w:rFonts w:ascii="Times New Roman" w:hAnsi="Times New Roman" w:cs="Times New Roman"/>
          <w:noProof/>
          <w:sz w:val="24"/>
          <w:szCs w:val="24"/>
        </w:rPr>
        <w:t xml:space="preserve"> Dirección General de Investigación. Obtenido de La innovación, factor clave para la competitividad de las empresas. Confederación empresarial de Madrid. Dirección General de Investigación. 2013</w:t>
      </w:r>
    </w:p>
    <w:p w:rsidR="00B36480" w:rsidRPr="00B36480" w:rsidRDefault="00B36480" w:rsidP="00B36480">
      <w:pPr>
        <w:spacing w:after="0" w:line="360" w:lineRule="auto"/>
        <w:rPr>
          <w:rFonts w:ascii="Times New Roman" w:hAnsi="Times New Roman" w:cs="Times New Roman"/>
          <w:i/>
          <w:iCs/>
          <w:noProof/>
          <w:sz w:val="24"/>
          <w:szCs w:val="24"/>
        </w:rPr>
      </w:pPr>
      <w:r w:rsidRPr="00B36480">
        <w:rPr>
          <w:rFonts w:ascii="Times New Roman" w:hAnsi="Times New Roman" w:cs="Times New Roman"/>
          <w:noProof/>
          <w:sz w:val="24"/>
          <w:szCs w:val="24"/>
        </w:rPr>
        <w:t xml:space="preserve">Mora, H. S. (s.f.). </w:t>
      </w:r>
      <w:r w:rsidRPr="00B36480">
        <w:rPr>
          <w:rFonts w:ascii="Times New Roman" w:hAnsi="Times New Roman" w:cs="Times New Roman"/>
          <w:i/>
          <w:iCs/>
          <w:noProof/>
          <w:sz w:val="24"/>
          <w:szCs w:val="24"/>
        </w:rPr>
        <w:t>La Vincu</w:t>
      </w:r>
      <w:r>
        <w:rPr>
          <w:rFonts w:ascii="Times New Roman" w:hAnsi="Times New Roman" w:cs="Times New Roman"/>
          <w:i/>
          <w:iCs/>
          <w:noProof/>
          <w:sz w:val="24"/>
          <w:szCs w:val="24"/>
        </w:rPr>
        <w:t>lación de las Instituciones de Educación Superior con l</w:t>
      </w:r>
      <w:r w:rsidRPr="00B36480">
        <w:rPr>
          <w:rFonts w:ascii="Times New Roman" w:hAnsi="Times New Roman" w:cs="Times New Roman"/>
          <w:i/>
          <w:iCs/>
          <w:noProof/>
          <w:sz w:val="24"/>
          <w:szCs w:val="24"/>
        </w:rPr>
        <w:t xml:space="preserve">os </w:t>
      </w:r>
    </w:p>
    <w:p w:rsidR="00B93001" w:rsidRPr="00B36480" w:rsidRDefault="00B36480" w:rsidP="00B36480">
      <w:pPr>
        <w:pStyle w:val="Sinespaciado"/>
        <w:ind w:left="567"/>
        <w:rPr>
          <w:rFonts w:ascii="Times New Roman" w:hAnsi="Times New Roman" w:cs="Times New Roman"/>
          <w:noProof/>
          <w:sz w:val="24"/>
          <w:szCs w:val="24"/>
        </w:rPr>
      </w:pPr>
      <w:r w:rsidRPr="00B36480">
        <w:rPr>
          <w:rFonts w:ascii="Times New Roman" w:hAnsi="Times New Roman" w:cs="Times New Roman"/>
          <w:i/>
          <w:iCs/>
          <w:noProof/>
          <w:sz w:val="24"/>
          <w:szCs w:val="24"/>
        </w:rPr>
        <w:t xml:space="preserve"> Sectores Sociales Y Productivos </w:t>
      </w:r>
      <w:r w:rsidRPr="00B36480">
        <w:rPr>
          <w:rFonts w:ascii="Times New Roman" w:hAnsi="Times New Roman" w:cs="Times New Roman"/>
          <w:noProof/>
          <w:sz w:val="24"/>
          <w:szCs w:val="24"/>
        </w:rPr>
        <w:t xml:space="preserve">. Obtenido de División de Ingenierías Civil y Geomática, UNAM.: </w:t>
      </w:r>
      <w:hyperlink r:id="rId13" w:history="1">
        <w:r w:rsidRPr="00B36480">
          <w:rPr>
            <w:rStyle w:val="Hipervnculo"/>
            <w:rFonts w:ascii="Times New Roman" w:hAnsi="Times New Roman" w:cs="Times New Roman"/>
            <w:noProof/>
            <w:sz w:val="24"/>
            <w:szCs w:val="24"/>
          </w:rPr>
          <w:t>http://www.imcyc.com/50/simposi09/educacion_superior/mesa3/M3UNAMHaaz.pdf</w:t>
        </w:r>
      </w:hyperlink>
      <w:r w:rsidRPr="00B36480">
        <w:rPr>
          <w:rFonts w:ascii="Times New Roman" w:hAnsi="Times New Roman" w:cs="Times New Roman"/>
          <w:noProof/>
          <w:sz w:val="24"/>
          <w:szCs w:val="24"/>
        </w:rPr>
        <w:t xml:space="preserve"> </w:t>
      </w:r>
    </w:p>
    <w:sectPr w:rsidR="00B93001" w:rsidRPr="00B36480" w:rsidSect="005460F6">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12" w:rsidRDefault="00DD1D12" w:rsidP="00190004">
      <w:pPr>
        <w:spacing w:after="0" w:line="240" w:lineRule="auto"/>
      </w:pPr>
      <w:r>
        <w:separator/>
      </w:r>
    </w:p>
  </w:endnote>
  <w:endnote w:type="continuationSeparator" w:id="0">
    <w:p w:rsidR="00DD1D12" w:rsidRDefault="00DD1D12"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8F2EC0">
          <w:rPr>
            <w:noProof/>
          </w:rPr>
          <w:t>1</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12" w:rsidRDefault="00DD1D12" w:rsidP="00190004">
      <w:pPr>
        <w:spacing w:after="0" w:line="240" w:lineRule="auto"/>
      </w:pPr>
      <w:r>
        <w:separator/>
      </w:r>
    </w:p>
  </w:footnote>
  <w:footnote w:type="continuationSeparator" w:id="0">
    <w:p w:rsidR="00DD1D12" w:rsidRDefault="00DD1D12"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0"/>
  </w:num>
  <w:num w:numId="3">
    <w:abstractNumId w:val="12"/>
  </w:num>
  <w:num w:numId="4">
    <w:abstractNumId w:val="3"/>
  </w:num>
  <w:num w:numId="5">
    <w:abstractNumId w:val="13"/>
  </w:num>
  <w:num w:numId="6">
    <w:abstractNumId w:val="16"/>
  </w:num>
  <w:num w:numId="7">
    <w:abstractNumId w:val="22"/>
  </w:num>
  <w:num w:numId="8">
    <w:abstractNumId w:val="2"/>
  </w:num>
  <w:num w:numId="9">
    <w:abstractNumId w:val="1"/>
  </w:num>
  <w:num w:numId="10">
    <w:abstractNumId w:val="5"/>
  </w:num>
  <w:num w:numId="11">
    <w:abstractNumId w:val="15"/>
  </w:num>
  <w:num w:numId="12">
    <w:abstractNumId w:val="4"/>
  </w:num>
  <w:num w:numId="13">
    <w:abstractNumId w:val="19"/>
  </w:num>
  <w:num w:numId="14">
    <w:abstractNumId w:val="9"/>
  </w:num>
  <w:num w:numId="15">
    <w:abstractNumId w:val="17"/>
  </w:num>
  <w:num w:numId="16">
    <w:abstractNumId w:val="21"/>
  </w:num>
  <w:num w:numId="17">
    <w:abstractNumId w:val="10"/>
  </w:num>
  <w:num w:numId="18">
    <w:abstractNumId w:val="26"/>
  </w:num>
  <w:num w:numId="19">
    <w:abstractNumId w:val="7"/>
  </w:num>
  <w:num w:numId="20">
    <w:abstractNumId w:val="11"/>
  </w:num>
  <w:num w:numId="21">
    <w:abstractNumId w:val="25"/>
  </w:num>
  <w:num w:numId="22">
    <w:abstractNumId w:val="6"/>
  </w:num>
  <w:num w:numId="23">
    <w:abstractNumId w:val="24"/>
  </w:num>
  <w:num w:numId="24">
    <w:abstractNumId w:val="28"/>
  </w:num>
  <w:num w:numId="25">
    <w:abstractNumId w:val="14"/>
  </w:num>
  <w:num w:numId="26">
    <w:abstractNumId w:val="0"/>
  </w:num>
  <w:num w:numId="27">
    <w:abstractNumId w:val="23"/>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748D1"/>
    <w:rsid w:val="000B08E1"/>
    <w:rsid w:val="000B489D"/>
    <w:rsid w:val="000C0118"/>
    <w:rsid w:val="00144A8B"/>
    <w:rsid w:val="00160CC9"/>
    <w:rsid w:val="00172076"/>
    <w:rsid w:val="00190004"/>
    <w:rsid w:val="00214DB9"/>
    <w:rsid w:val="0025647B"/>
    <w:rsid w:val="00275469"/>
    <w:rsid w:val="00283FA0"/>
    <w:rsid w:val="002B1F1E"/>
    <w:rsid w:val="002D197B"/>
    <w:rsid w:val="002F786A"/>
    <w:rsid w:val="00303D0A"/>
    <w:rsid w:val="00312C99"/>
    <w:rsid w:val="003138A8"/>
    <w:rsid w:val="0032792D"/>
    <w:rsid w:val="0033776B"/>
    <w:rsid w:val="003911DE"/>
    <w:rsid w:val="003C3922"/>
    <w:rsid w:val="003F4AF7"/>
    <w:rsid w:val="00401446"/>
    <w:rsid w:val="00404195"/>
    <w:rsid w:val="0046092A"/>
    <w:rsid w:val="005460F6"/>
    <w:rsid w:val="005E7220"/>
    <w:rsid w:val="00652DEA"/>
    <w:rsid w:val="006A47A0"/>
    <w:rsid w:val="00892BD9"/>
    <w:rsid w:val="008F23E0"/>
    <w:rsid w:val="008F2EC0"/>
    <w:rsid w:val="008F6C56"/>
    <w:rsid w:val="009039B5"/>
    <w:rsid w:val="00906911"/>
    <w:rsid w:val="00937A64"/>
    <w:rsid w:val="0097564E"/>
    <w:rsid w:val="009F7744"/>
    <w:rsid w:val="00A33748"/>
    <w:rsid w:val="00A6352F"/>
    <w:rsid w:val="00A64DCE"/>
    <w:rsid w:val="00B263E6"/>
    <w:rsid w:val="00B36480"/>
    <w:rsid w:val="00B93001"/>
    <w:rsid w:val="00C824CC"/>
    <w:rsid w:val="00D7178B"/>
    <w:rsid w:val="00D76FEA"/>
    <w:rsid w:val="00D77C2A"/>
    <w:rsid w:val="00DB5E5D"/>
    <w:rsid w:val="00DC4514"/>
    <w:rsid w:val="00DD1D12"/>
    <w:rsid w:val="00E455BD"/>
    <w:rsid w:val="00E925F6"/>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basedOn w:val="Fuentedeprrafopredeter"/>
    <w:uiPriority w:val="99"/>
    <w:unhideWhenUsed/>
    <w:rsid w:val="00B36480"/>
    <w:rPr>
      <w:color w:val="0000FF" w:themeColor="hyperlink"/>
      <w:u w:val="single"/>
    </w:rPr>
  </w:style>
  <w:style w:type="paragraph" w:styleId="Bibliografa">
    <w:name w:val="Bibliography"/>
    <w:basedOn w:val="Normal"/>
    <w:next w:val="Normal"/>
    <w:uiPriority w:val="37"/>
    <w:unhideWhenUsed/>
    <w:rsid w:val="00B36480"/>
    <w:pPr>
      <w:spacing w:after="160" w:line="259"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cyc.com/50/simposi09/educacion_superior/mesa3/M3UNAMHaaz.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6E016A3-E056-4644-A2A7-4B504A24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Isela Ochoa</cp:lastModifiedBy>
  <cp:revision>2</cp:revision>
  <dcterms:created xsi:type="dcterms:W3CDTF">2017-10-30T18:59:00Z</dcterms:created>
  <dcterms:modified xsi:type="dcterms:W3CDTF">2017-10-30T18:59:00Z</dcterms:modified>
</cp:coreProperties>
</file>