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77" w:rsidRDefault="00CB1977" w:rsidP="002564AB">
      <w:pPr>
        <w:spacing w:line="360" w:lineRule="auto"/>
        <w:rPr>
          <w:rFonts w:ascii="Times New Roman" w:hAnsi="Times New Roman"/>
          <w:lang w:val="es-CR"/>
        </w:rPr>
      </w:pPr>
      <w:r>
        <w:rPr>
          <w:rFonts w:ascii="Times New Roman" w:hAnsi="Times New Roman"/>
          <w:noProof/>
          <w:lang w:val="es-MX" w:eastAsia="es-MX"/>
        </w:rPr>
        <mc:AlternateContent>
          <mc:Choice Requires="wps">
            <w:drawing>
              <wp:anchor distT="0" distB="0" distL="114300" distR="114300" simplePos="0" relativeHeight="251659264" behindDoc="0" locked="0" layoutInCell="1" allowOverlap="1" wp14:anchorId="395CDE63" wp14:editId="3ACC3CDA">
                <wp:simplePos x="0" y="0"/>
                <wp:positionH relativeFrom="column">
                  <wp:posOffset>720090</wp:posOffset>
                </wp:positionH>
                <wp:positionV relativeFrom="paragraph">
                  <wp:posOffset>78068</wp:posOffset>
                </wp:positionV>
                <wp:extent cx="4076700" cy="80581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05815"/>
                        </a:xfrm>
                        <a:prstGeom prst="rect">
                          <a:avLst/>
                        </a:prstGeom>
                        <a:solidFill>
                          <a:srgbClr val="FFFFFF"/>
                        </a:solidFill>
                        <a:ln w="9525">
                          <a:noFill/>
                          <a:miter lim="800000"/>
                          <a:headEnd/>
                          <a:tailEnd/>
                        </a:ln>
                      </wps:spPr>
                      <wps:txbx>
                        <w:txbxContent>
                          <w:p w:rsidR="00CB1977" w:rsidRPr="00CB1977" w:rsidRDefault="00CB1977" w:rsidP="00CB1977">
                            <w:pPr>
                              <w:jc w:val="center"/>
                              <w:rPr>
                                <w:rFonts w:ascii="Times New Roman" w:hAnsi="Times New Roman"/>
                                <w:b/>
                              </w:rPr>
                            </w:pPr>
                            <w:r w:rsidRPr="00CB1977">
                              <w:rPr>
                                <w:rFonts w:ascii="Times New Roman" w:hAnsi="Times New Roman"/>
                                <w:b/>
                              </w:rPr>
                              <w:t>UNIVERSIDAD JUAREZ DEL ESTADO DE DURANGO</w:t>
                            </w:r>
                          </w:p>
                          <w:p w:rsidR="00CB1977" w:rsidRPr="00CB1977" w:rsidRDefault="00CB1977" w:rsidP="00CB1977">
                            <w:pPr>
                              <w:jc w:val="center"/>
                              <w:rPr>
                                <w:rFonts w:ascii="Times New Roman" w:hAnsi="Times New Roman"/>
                                <w:b/>
                                <w:sz w:val="22"/>
                                <w:szCs w:val="22"/>
                              </w:rPr>
                            </w:pPr>
                          </w:p>
                          <w:p w:rsidR="00CB1977" w:rsidRDefault="00CB1977" w:rsidP="00CB1977">
                            <w:pPr>
                              <w:jc w:val="center"/>
                              <w:rPr>
                                <w:rFonts w:ascii="Times New Roman" w:hAnsi="Times New Roman"/>
                                <w:b/>
                              </w:rPr>
                            </w:pPr>
                            <w:r>
                              <w:rPr>
                                <w:rFonts w:ascii="Times New Roman" w:hAnsi="Times New Roman"/>
                                <w:b/>
                              </w:rPr>
                              <w:t xml:space="preserve">MODELO </w:t>
                            </w:r>
                            <w:r w:rsidRPr="00CB1977">
                              <w:rPr>
                                <w:rFonts w:ascii="Times New Roman" w:hAnsi="Times New Roman"/>
                                <w:b/>
                              </w:rPr>
                              <w:t xml:space="preserve"> DE </w:t>
                            </w:r>
                            <w:r>
                              <w:rPr>
                                <w:rFonts w:ascii="Times New Roman" w:hAnsi="Times New Roman"/>
                                <w:b/>
                              </w:rPr>
                              <w:t xml:space="preserve">TRANSVERSALIDAD </w:t>
                            </w:r>
                            <w:r w:rsidRPr="00CB1977">
                              <w:rPr>
                                <w:rFonts w:ascii="Times New Roman" w:hAnsi="Times New Roman"/>
                                <w:b/>
                              </w:rPr>
                              <w:t>DE GÉNERO</w:t>
                            </w:r>
                          </w:p>
                          <w:p w:rsidR="00CB1977" w:rsidRPr="00CB1977" w:rsidRDefault="00CB1977" w:rsidP="00CB1977">
                            <w:pPr>
                              <w:jc w:val="center"/>
                              <w:rPr>
                                <w:rFonts w:ascii="Times New Roman" w:hAnsi="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CDE63" id="_x0000_t202" coordsize="21600,21600" o:spt="202" path="m,l,21600r21600,l21600,xe">
                <v:stroke joinstyle="miter"/>
                <v:path gradientshapeok="t" o:connecttype="rect"/>
              </v:shapetype>
              <v:shape id="Cuadro de texto 307" o:spid="_x0000_s1026" type="#_x0000_t202" style="position:absolute;margin-left:56.7pt;margin-top:6.15pt;width:321pt;height:6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" stroked="f">
                <v:textbox style="mso-fit-shape-to-text:t">
                  <w:txbxContent>
                    <w:p w:rsidR="00CB1977" w:rsidRPr="00CB1977" w:rsidRDefault="00CB1977" w:rsidP="00CB1977">
                      <w:pPr>
                        <w:jc w:val="center"/>
                        <w:rPr>
                          <w:rFonts w:ascii="Times New Roman" w:hAnsi="Times New Roman"/>
                          <w:b/>
                        </w:rPr>
                      </w:pPr>
                      <w:r w:rsidRPr="00CB1977">
                        <w:rPr>
                          <w:rFonts w:ascii="Times New Roman" w:hAnsi="Times New Roman"/>
                          <w:b/>
                        </w:rPr>
                        <w:t>UNIVERSIDAD JUAREZ DEL ESTADO DE DURANGO</w:t>
                      </w:r>
                    </w:p>
                    <w:p w:rsidR="00CB1977" w:rsidRPr="00CB1977" w:rsidRDefault="00CB1977" w:rsidP="00CB1977">
                      <w:pPr>
                        <w:jc w:val="center"/>
                        <w:rPr>
                          <w:rFonts w:ascii="Times New Roman" w:hAnsi="Times New Roman"/>
                          <w:b/>
                          <w:sz w:val="22"/>
                          <w:szCs w:val="22"/>
                        </w:rPr>
                      </w:pPr>
                    </w:p>
                    <w:p w:rsidR="00CB1977" w:rsidRDefault="00CB1977" w:rsidP="00CB1977">
                      <w:pPr>
                        <w:jc w:val="center"/>
                        <w:rPr>
                          <w:rFonts w:ascii="Times New Roman" w:hAnsi="Times New Roman"/>
                          <w:b/>
                        </w:rPr>
                      </w:pPr>
                      <w:r>
                        <w:rPr>
                          <w:rFonts w:ascii="Times New Roman" w:hAnsi="Times New Roman"/>
                          <w:b/>
                        </w:rPr>
                        <w:t xml:space="preserve">MODELO </w:t>
                      </w:r>
                      <w:r w:rsidRPr="00CB1977">
                        <w:rPr>
                          <w:rFonts w:ascii="Times New Roman" w:hAnsi="Times New Roman"/>
                          <w:b/>
                        </w:rPr>
                        <w:t xml:space="preserve"> DE </w:t>
                      </w:r>
                      <w:r>
                        <w:rPr>
                          <w:rFonts w:ascii="Times New Roman" w:hAnsi="Times New Roman"/>
                          <w:b/>
                        </w:rPr>
                        <w:t xml:space="preserve">TRANSVERSALIDAD </w:t>
                      </w:r>
                      <w:r w:rsidRPr="00CB1977">
                        <w:rPr>
                          <w:rFonts w:ascii="Times New Roman" w:hAnsi="Times New Roman"/>
                          <w:b/>
                        </w:rPr>
                        <w:t>DE GÉNERO</w:t>
                      </w:r>
                    </w:p>
                    <w:p w:rsidR="00CB1977" w:rsidRPr="00CB1977" w:rsidRDefault="00CB1977" w:rsidP="00CB1977">
                      <w:pPr>
                        <w:jc w:val="center"/>
                        <w:rPr>
                          <w:rFonts w:ascii="Times New Roman" w:hAnsi="Times New Roman"/>
                          <w:b/>
                        </w:rPr>
                      </w:pPr>
                    </w:p>
                  </w:txbxContent>
                </v:textbox>
              </v:shape>
            </w:pict>
          </mc:Fallback>
        </mc:AlternateContent>
      </w:r>
      <w:r>
        <w:rPr>
          <w:noProof/>
          <w:lang w:val="es-MX" w:eastAsia="es-MX"/>
        </w:rPr>
        <w:drawing>
          <wp:inline distT="0" distB="0" distL="0" distR="0" wp14:anchorId="56C38801" wp14:editId="26457D1C">
            <wp:extent cx="685800" cy="1143000"/>
            <wp:effectExtent l="0" t="0" r="0" b="0"/>
            <wp:docPr id="37" name="Imagen 37"/>
            <wp:cNvGraphicFramePr/>
            <a:graphic xmlns:a="http://schemas.openxmlformats.org/drawingml/2006/main">
              <a:graphicData uri="http://schemas.openxmlformats.org/drawingml/2006/picture">
                <pic:pic xmlns:pic="http://schemas.openxmlformats.org/drawingml/2006/picture">
                  <pic:nvPicPr>
                    <pic:cNvPr id="37" name="Imagen 3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43000"/>
                    </a:xfrm>
                    <a:prstGeom prst="rect">
                      <a:avLst/>
                    </a:prstGeom>
                    <a:noFill/>
                    <a:ln>
                      <a:noFill/>
                    </a:ln>
                  </pic:spPr>
                </pic:pic>
              </a:graphicData>
            </a:graphic>
          </wp:inline>
        </w:drawing>
      </w:r>
      <w:r>
        <w:rPr>
          <w:noProof/>
          <w:lang w:val="es-MX" w:eastAsia="es-MX"/>
        </w:rPr>
        <w:t xml:space="preserve">                                                                                                   </w:t>
      </w:r>
      <w:r>
        <w:rPr>
          <w:noProof/>
          <w:lang w:val="es-MX" w:eastAsia="es-MX"/>
        </w:rPr>
        <w:drawing>
          <wp:inline distT="0" distB="0" distL="0" distR="0" wp14:anchorId="361C4088" wp14:editId="74E47A32">
            <wp:extent cx="685800" cy="1047750"/>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p>
    <w:p w:rsidR="00BD3227" w:rsidRPr="00BD3227" w:rsidRDefault="001F699B" w:rsidP="002564AB">
      <w:pPr>
        <w:spacing w:line="360" w:lineRule="auto"/>
        <w:jc w:val="center"/>
        <w:rPr>
          <w:rFonts w:ascii="Times New Roman" w:hAnsi="Times New Roman"/>
          <w:lang w:val="es-CR"/>
        </w:rPr>
      </w:pPr>
      <w:r w:rsidRPr="00CB1977">
        <w:rPr>
          <w:rFonts w:ascii="Times New Roman" w:hAnsi="Times New Roman"/>
          <w:b/>
          <w:lang w:val="es-CR"/>
        </w:rPr>
        <w:t xml:space="preserve">Modelo </w:t>
      </w:r>
      <w:r w:rsidR="00BD3227" w:rsidRPr="00CB1977">
        <w:rPr>
          <w:rFonts w:ascii="Times New Roman" w:hAnsi="Times New Roman"/>
          <w:b/>
          <w:lang w:val="es-CR"/>
        </w:rPr>
        <w:t xml:space="preserve">de intervención para transversalizar la perspectiva de género  en la </w:t>
      </w:r>
      <w:r w:rsidR="00CB1977" w:rsidRPr="00CB1977">
        <w:rPr>
          <w:rFonts w:ascii="Times New Roman" w:hAnsi="Times New Roman"/>
          <w:b/>
          <w:lang w:val="es-CR"/>
        </w:rPr>
        <w:t xml:space="preserve">                   </w:t>
      </w:r>
      <w:r w:rsidR="00BD3227" w:rsidRPr="00CB1977">
        <w:rPr>
          <w:rFonts w:ascii="Times New Roman" w:hAnsi="Times New Roman"/>
          <w:b/>
          <w:lang w:val="es-CR"/>
        </w:rPr>
        <w:t>Universidad J</w:t>
      </w:r>
      <w:r w:rsidR="00BD3227" w:rsidRPr="00BD3227">
        <w:rPr>
          <w:rFonts w:ascii="Times New Roman" w:hAnsi="Times New Roman"/>
          <w:b/>
          <w:lang w:val="es-CR"/>
        </w:rPr>
        <w:t>uárez del Estado de Durango</w:t>
      </w:r>
    </w:p>
    <w:p w:rsidR="00BD3227" w:rsidRPr="00BD3227" w:rsidRDefault="00BD3227" w:rsidP="002564AB">
      <w:pPr>
        <w:spacing w:line="360" w:lineRule="auto"/>
        <w:jc w:val="right"/>
        <w:rPr>
          <w:rFonts w:ascii="Times New Roman" w:hAnsi="Times New Roman"/>
          <w:lang w:val="es-CR"/>
        </w:rPr>
      </w:pPr>
    </w:p>
    <w:p w:rsidR="001B7F72" w:rsidRDefault="001B7F72" w:rsidP="002564AB">
      <w:pPr>
        <w:spacing w:line="360" w:lineRule="auto"/>
        <w:jc w:val="right"/>
        <w:rPr>
          <w:rFonts w:ascii="Times New Roman" w:hAnsi="Times New Roman"/>
          <w:lang w:val="es-CR"/>
        </w:rPr>
      </w:pPr>
      <w:r>
        <w:rPr>
          <w:rFonts w:ascii="Times New Roman" w:hAnsi="Times New Roman"/>
          <w:lang w:val="es-CR"/>
        </w:rPr>
        <w:t>María Eugenia Pérez Herrera</w:t>
      </w:r>
    </w:p>
    <w:p w:rsidR="005F681A" w:rsidRPr="00BD3227" w:rsidRDefault="005F681A" w:rsidP="005F681A">
      <w:pPr>
        <w:spacing w:line="360" w:lineRule="auto"/>
        <w:jc w:val="right"/>
        <w:rPr>
          <w:rFonts w:ascii="Times New Roman" w:hAnsi="Times New Roman"/>
          <w:lang w:val="es-CR"/>
        </w:rPr>
      </w:pPr>
      <w:r>
        <w:rPr>
          <w:rFonts w:ascii="Times New Roman" w:hAnsi="Times New Roman"/>
          <w:lang w:val="es-CR"/>
        </w:rPr>
        <w:t>Ma. Elena Martínez Jiménez</w:t>
      </w:r>
      <w:r w:rsidRPr="00BD3227">
        <w:rPr>
          <w:rStyle w:val="Refdenotaalpie"/>
          <w:rFonts w:ascii="Times New Roman" w:hAnsi="Times New Roman"/>
          <w:lang w:val="es-CR"/>
        </w:rPr>
        <w:footnoteReference w:id="1"/>
      </w:r>
    </w:p>
    <w:p w:rsidR="00BD3227" w:rsidRPr="00BD3227" w:rsidRDefault="00BD3227" w:rsidP="002564AB">
      <w:pPr>
        <w:spacing w:line="360" w:lineRule="auto"/>
        <w:jc w:val="center"/>
        <w:rPr>
          <w:rFonts w:ascii="Times New Roman" w:hAnsi="Times New Roman"/>
          <w:b/>
          <w:lang w:val="es-CR"/>
        </w:rPr>
      </w:pPr>
    </w:p>
    <w:p w:rsidR="00C27874" w:rsidRDefault="00BD3227" w:rsidP="002564AB">
      <w:pPr>
        <w:spacing w:line="360" w:lineRule="auto"/>
        <w:jc w:val="both"/>
      </w:pPr>
      <w:r w:rsidRPr="00BD3227">
        <w:rPr>
          <w:rFonts w:ascii="Times New Roman" w:hAnsi="Times New Roman"/>
          <w:b/>
          <w:lang w:val="es-CR"/>
        </w:rPr>
        <w:t xml:space="preserve">Resumen: </w:t>
      </w:r>
      <w:r w:rsidR="00AD02B9" w:rsidRPr="00533DD1">
        <w:rPr>
          <w:rFonts w:ascii="Times New Roman" w:hAnsi="Times New Roman"/>
        </w:rPr>
        <w:t>El presente documento se da cuenta del</w:t>
      </w:r>
      <w:r w:rsidR="001F699B" w:rsidRPr="00533DD1">
        <w:rPr>
          <w:rFonts w:ascii="Times New Roman" w:hAnsi="Times New Roman"/>
        </w:rPr>
        <w:t xml:space="preserve"> </w:t>
      </w:r>
      <w:r w:rsidR="00AD02B9" w:rsidRPr="00533DD1">
        <w:rPr>
          <w:rFonts w:ascii="Times New Roman" w:hAnsi="Times New Roman"/>
        </w:rPr>
        <w:t>M</w:t>
      </w:r>
      <w:r w:rsidR="001F699B" w:rsidRPr="00533DD1">
        <w:rPr>
          <w:rFonts w:ascii="Times New Roman" w:hAnsi="Times New Roman"/>
        </w:rPr>
        <w:t xml:space="preserve">odelo de </w:t>
      </w:r>
      <w:r w:rsidR="00AD02B9" w:rsidRPr="00533DD1">
        <w:rPr>
          <w:rFonts w:ascii="Times New Roman" w:hAnsi="Times New Roman"/>
        </w:rPr>
        <w:t>I</w:t>
      </w:r>
      <w:r w:rsidR="001F699B" w:rsidRPr="00533DD1">
        <w:rPr>
          <w:rFonts w:ascii="Times New Roman" w:hAnsi="Times New Roman"/>
        </w:rPr>
        <w:t>nterv</w:t>
      </w:r>
      <w:r w:rsidR="00AD02B9" w:rsidRPr="00533DD1">
        <w:rPr>
          <w:rFonts w:ascii="Times New Roman" w:hAnsi="Times New Roman"/>
        </w:rPr>
        <w:t>ención i</w:t>
      </w:r>
      <w:r w:rsidR="001F699B" w:rsidRPr="00533DD1">
        <w:rPr>
          <w:rFonts w:ascii="Times New Roman" w:hAnsi="Times New Roman"/>
        </w:rPr>
        <w:t>nstitucional en género</w:t>
      </w:r>
      <w:r w:rsidR="00AD02B9" w:rsidRPr="00533DD1">
        <w:rPr>
          <w:rFonts w:ascii="Times New Roman" w:hAnsi="Times New Roman"/>
        </w:rPr>
        <w:t xml:space="preserve"> </w:t>
      </w:r>
      <w:r w:rsidRPr="00533DD1">
        <w:rPr>
          <w:rFonts w:ascii="Times New Roman" w:hAnsi="Times New Roman"/>
          <w:lang w:val="es-CR"/>
        </w:rPr>
        <w:t xml:space="preserve">derivado del </w:t>
      </w:r>
      <w:proofErr w:type="spellStart"/>
      <w:r w:rsidRPr="00533DD1">
        <w:rPr>
          <w:rFonts w:ascii="Times New Roman" w:hAnsi="Times New Roman"/>
          <w:lang w:val="es-CR"/>
        </w:rPr>
        <w:t>ProGES</w:t>
      </w:r>
      <w:proofErr w:type="spellEnd"/>
      <w:r w:rsidRPr="00533DD1">
        <w:rPr>
          <w:rFonts w:ascii="Times New Roman" w:hAnsi="Times New Roman"/>
          <w:lang w:val="es-CR"/>
        </w:rPr>
        <w:t xml:space="preserve"> de Género, que tiene como propósito el  </w:t>
      </w:r>
      <w:r w:rsidRPr="00533DD1">
        <w:rPr>
          <w:rFonts w:ascii="Times New Roman" w:hAnsi="Times New Roman"/>
          <w:lang w:val="es-HN" w:eastAsia="es-HN"/>
        </w:rPr>
        <w:t xml:space="preserve">impulsar la transversalización de la Perspectiva de Género en la Universidad Juárez del Estado de Durango (UJED), </w:t>
      </w:r>
      <w:r w:rsidR="00C27874" w:rsidRPr="00533DD1">
        <w:rPr>
          <w:rFonts w:ascii="Times New Roman" w:hAnsi="Times New Roman"/>
          <w:lang w:val="es-HN" w:eastAsia="es-HN"/>
        </w:rPr>
        <w:t xml:space="preserve">esta </w:t>
      </w:r>
      <w:r w:rsidR="00C27874" w:rsidRPr="00533DD1">
        <w:rPr>
          <w:rFonts w:ascii="Times New Roman" w:hAnsi="Times New Roman"/>
        </w:rPr>
        <w:t xml:space="preserve">propuesta tiene tres orientaciones:   fomentar  la cultura de igualdad de género al interior de la comunidad universitaria , la transversalidad  a través de los PE y su normatividad institucional y la institucionalización  de la E de G. El  afán por instituirlas es para establecer políticas universitarias que permitan superar la igualdad formal, consolidar las buenas prácticas desarrolladas hasta ahora y lograr la igualdad real entre géneros en la vida cotidiana universitaria con visión de futuro, considerando  incluso el tema de género como una categoría de análisis para la investigación  y la formación. Tenemos ejemplos que nos indican que en la UJED hay mucho que hacer sobre el tema: acceso a la toma de decisiones y puestos de gestión desigual, (desde altos mandos hasta posiciones estudiantiles), segregación disciplinaria, violencia de género, población femenina que abandona su formación debido a embarazos, acoso sexual, acoso laboral, etc., de muchas/os es conocido que generar cambios y conciencia de género es un proceso gradual, que las instituciones tienen género y las universitarias no son ajenas a ello, por lo que es necesario insistir en la sensibilización, formación, generación de acciones afirmativas y medidas compensatorias temporales que den pauta a la implantación de </w:t>
      </w:r>
      <w:r w:rsidR="00C27874" w:rsidRPr="00533DD1">
        <w:rPr>
          <w:rFonts w:ascii="Times New Roman" w:hAnsi="Times New Roman"/>
        </w:rPr>
        <w:lastRenderedPageBreak/>
        <w:t>políticas internas e iniciativas de políticas públicas de mayor alcance, así como el diseño curricular con enfoque de género (hasta hoy incipiente) y la armonización de reglamentación secundaria</w:t>
      </w:r>
      <w:r w:rsidR="00C27874">
        <w:t>.</w:t>
      </w:r>
    </w:p>
    <w:p w:rsidR="00C27874" w:rsidRDefault="00C27874" w:rsidP="002564AB">
      <w:pPr>
        <w:spacing w:line="360" w:lineRule="auto"/>
        <w:jc w:val="both"/>
        <w:rPr>
          <w:rFonts w:ascii="Times New Roman" w:hAnsi="Times New Roman"/>
          <w:lang w:val="es-CR"/>
        </w:rPr>
      </w:pPr>
    </w:p>
    <w:p w:rsidR="00BD3227" w:rsidRPr="00BD3227" w:rsidRDefault="00BD3227" w:rsidP="002564AB">
      <w:pPr>
        <w:spacing w:line="360" w:lineRule="auto"/>
        <w:jc w:val="both"/>
        <w:rPr>
          <w:rFonts w:ascii="Times New Roman" w:hAnsi="Times New Roman"/>
          <w:lang w:val="es-CR"/>
        </w:rPr>
      </w:pPr>
      <w:r w:rsidRPr="00BD3227">
        <w:rPr>
          <w:rFonts w:ascii="Times New Roman" w:hAnsi="Times New Roman"/>
          <w:b/>
          <w:lang w:val="es-CR"/>
        </w:rPr>
        <w:t>Palabras claves:</w:t>
      </w:r>
      <w:r w:rsidRPr="00BD3227">
        <w:rPr>
          <w:rFonts w:ascii="Times New Roman" w:hAnsi="Times New Roman"/>
          <w:lang w:val="es-CR"/>
        </w:rPr>
        <w:t xml:space="preserve"> </w:t>
      </w:r>
      <w:r w:rsidR="001F699B">
        <w:rPr>
          <w:rFonts w:ascii="Times New Roman" w:hAnsi="Times New Roman"/>
          <w:lang w:val="es-CR"/>
        </w:rPr>
        <w:t xml:space="preserve">Modelo de </w:t>
      </w:r>
      <w:r w:rsidR="000104AB">
        <w:rPr>
          <w:rFonts w:ascii="Times New Roman" w:hAnsi="Times New Roman"/>
          <w:lang w:val="es-CR"/>
        </w:rPr>
        <w:t>Intervención.</w:t>
      </w:r>
      <w:r w:rsidRPr="00BD3227">
        <w:rPr>
          <w:rFonts w:ascii="Times New Roman" w:hAnsi="Times New Roman"/>
          <w:lang w:val="es-CR"/>
        </w:rPr>
        <w:t xml:space="preserve"> Universidad. Perspectiva de Género. Transversalización. </w:t>
      </w:r>
    </w:p>
    <w:p w:rsidR="00BD3227" w:rsidRDefault="00BD3227" w:rsidP="002564AB">
      <w:pPr>
        <w:spacing w:line="360" w:lineRule="auto"/>
        <w:jc w:val="both"/>
        <w:rPr>
          <w:rFonts w:ascii="Times New Roman" w:hAnsi="Times New Roman"/>
          <w:b/>
          <w:lang w:val="es-CR"/>
        </w:rPr>
      </w:pPr>
    </w:p>
    <w:p w:rsidR="00533DD1" w:rsidRPr="00C31F98" w:rsidRDefault="00533DD1" w:rsidP="002564AB">
      <w:pPr>
        <w:spacing w:line="360" w:lineRule="auto"/>
        <w:jc w:val="both"/>
        <w:rPr>
          <w:rFonts w:ascii="Times New Roman" w:hAnsi="Times New Roman"/>
          <w:b/>
          <w:lang w:val="en-US"/>
        </w:rPr>
      </w:pPr>
      <w:r w:rsidRPr="00C31F98">
        <w:rPr>
          <w:rFonts w:ascii="Times New Roman" w:hAnsi="Times New Roman"/>
          <w:b/>
          <w:lang w:val="en-US"/>
        </w:rPr>
        <w:t>Abstrac</w:t>
      </w:r>
      <w:r w:rsidR="000104AB">
        <w:rPr>
          <w:rFonts w:ascii="Times New Roman" w:hAnsi="Times New Roman"/>
          <w:b/>
          <w:lang w:val="en-US"/>
        </w:rPr>
        <w:t>t.</w:t>
      </w:r>
      <w:r w:rsidRPr="00C31F98">
        <w:rPr>
          <w:rFonts w:ascii="Times New Roman" w:hAnsi="Times New Roman"/>
          <w:b/>
          <w:lang w:val="en-US"/>
        </w:rPr>
        <w:t xml:space="preserve"> </w:t>
      </w:r>
    </w:p>
    <w:p w:rsidR="000104AB" w:rsidRPr="000104AB" w:rsidRDefault="000104AB" w:rsidP="000104AB">
      <w:pPr>
        <w:spacing w:after="160" w:line="360" w:lineRule="auto"/>
        <w:jc w:val="both"/>
        <w:rPr>
          <w:rFonts w:ascii="Times New Roman" w:eastAsia="Calibri" w:hAnsi="Times New Roman"/>
          <w:lang w:val="en-US" w:eastAsia="en-US"/>
        </w:rPr>
      </w:pPr>
      <w:r w:rsidRPr="000104AB">
        <w:rPr>
          <w:rFonts w:ascii="Times New Roman" w:eastAsia="Calibri" w:hAnsi="Times New Roman"/>
          <w:lang w:val="en-US" w:eastAsia="en-US"/>
        </w:rPr>
        <w:t xml:space="preserve">This document takes into account the Model of Institutional Intervention in gender derived from the </w:t>
      </w:r>
      <w:proofErr w:type="spellStart"/>
      <w:r w:rsidRPr="000104AB">
        <w:rPr>
          <w:rFonts w:ascii="Times New Roman" w:eastAsia="Calibri" w:hAnsi="Times New Roman"/>
          <w:lang w:val="en-US" w:eastAsia="en-US"/>
        </w:rPr>
        <w:t>ProGES</w:t>
      </w:r>
      <w:proofErr w:type="spellEnd"/>
      <w:r w:rsidRPr="000104AB">
        <w:rPr>
          <w:rFonts w:ascii="Times New Roman" w:eastAsia="Calibri" w:hAnsi="Times New Roman"/>
          <w:lang w:val="en-US" w:eastAsia="en-US"/>
        </w:rPr>
        <w:t xml:space="preserve"> of Gender, whose purpose is to promote the mainstreaming of the Gender Perspective at the University Juarez of the State of Durango (UJED), this proposal has three main directions: To </w:t>
      </w:r>
      <w:proofErr w:type="gramStart"/>
      <w:r w:rsidRPr="000104AB">
        <w:rPr>
          <w:rFonts w:ascii="Times New Roman" w:eastAsia="Calibri" w:hAnsi="Times New Roman"/>
          <w:lang w:val="en-US" w:eastAsia="en-US"/>
        </w:rPr>
        <w:t>promote  the</w:t>
      </w:r>
      <w:proofErr w:type="gramEnd"/>
      <w:r w:rsidRPr="000104AB">
        <w:rPr>
          <w:rFonts w:ascii="Times New Roman" w:eastAsia="Calibri" w:hAnsi="Times New Roman"/>
          <w:lang w:val="en-US" w:eastAsia="en-US"/>
        </w:rPr>
        <w:t xml:space="preserve"> culture of gender equality within the university community, the </w:t>
      </w:r>
      <w:proofErr w:type="spellStart"/>
      <w:r w:rsidRPr="000104AB">
        <w:rPr>
          <w:rFonts w:ascii="Times New Roman" w:eastAsia="Calibri" w:hAnsi="Times New Roman"/>
          <w:lang w:val="en-US" w:eastAsia="en-US"/>
        </w:rPr>
        <w:t>transversality</w:t>
      </w:r>
      <w:proofErr w:type="spellEnd"/>
      <w:r w:rsidRPr="000104AB">
        <w:rPr>
          <w:rFonts w:ascii="Times New Roman" w:eastAsia="Calibri" w:hAnsi="Times New Roman"/>
          <w:lang w:val="en-US" w:eastAsia="en-US"/>
        </w:rPr>
        <w:t xml:space="preserve"> through the PE and its institutional normativity and the institutionalization of the E of G. The desire to institute them is to establish university policies that allow to overcome formal equality, </w:t>
      </w:r>
      <w:proofErr w:type="gramStart"/>
      <w:r w:rsidRPr="000104AB">
        <w:rPr>
          <w:rFonts w:ascii="Times New Roman" w:eastAsia="Calibri" w:hAnsi="Times New Roman"/>
          <w:lang w:val="en-US" w:eastAsia="en-US"/>
        </w:rPr>
        <w:t>To</w:t>
      </w:r>
      <w:proofErr w:type="gramEnd"/>
      <w:r w:rsidRPr="000104AB">
        <w:rPr>
          <w:rFonts w:ascii="Times New Roman" w:eastAsia="Calibri" w:hAnsi="Times New Roman"/>
          <w:lang w:val="en-US" w:eastAsia="en-US"/>
        </w:rPr>
        <w:t xml:space="preserve"> consolidate the </w:t>
      </w:r>
      <w:proofErr w:type="spellStart"/>
      <w:r w:rsidRPr="000104AB">
        <w:rPr>
          <w:rFonts w:ascii="Times New Roman" w:eastAsia="Calibri" w:hAnsi="Times New Roman"/>
          <w:lang w:val="en-US" w:eastAsia="en-US"/>
        </w:rPr>
        <w:t>well developed</w:t>
      </w:r>
      <w:proofErr w:type="spellEnd"/>
      <w:r w:rsidRPr="000104AB">
        <w:rPr>
          <w:rFonts w:ascii="Times New Roman" w:eastAsia="Calibri" w:hAnsi="Times New Roman"/>
          <w:lang w:val="en-US" w:eastAsia="en-US"/>
        </w:rPr>
        <w:t xml:space="preserve"> practices so far and to achieve real gender equality in everyday university life with a vision of the future, even considering gender as a category of analysis for research and formation. We have examples that show us that there is much to be done in the UJED on access to decision making and unequal management positions (from senior management to student positions), disciplinary segregation, gender violence, female population abandoning studies and formation due to pregnancy, sexual harassment, work harassment, etc., many are known to generate changes and gender conscience is a gradual process, that institutions have gender and university are not unaware of it, so it is necessary to insist on awareness, formation, generation of affirmative action and Temporary compensatory measures that lead to the implementation of internal policies and public policy initiatives of greater range, as well as curricular design with a gender focus (until now incipient) and harmonization of secondary regulation.</w:t>
      </w:r>
    </w:p>
    <w:p w:rsidR="000104AB" w:rsidRPr="000104AB" w:rsidRDefault="000104AB" w:rsidP="000104AB">
      <w:pPr>
        <w:spacing w:after="160" w:line="259" w:lineRule="auto"/>
        <w:rPr>
          <w:rFonts w:ascii="Times New Roman" w:eastAsia="Calibri" w:hAnsi="Times New Roman"/>
          <w:lang w:val="en-US" w:eastAsia="en-US"/>
        </w:rPr>
      </w:pPr>
      <w:proofErr w:type="gramStart"/>
      <w:r w:rsidRPr="000104AB">
        <w:rPr>
          <w:rFonts w:ascii="Times New Roman" w:eastAsia="Calibri" w:hAnsi="Times New Roman"/>
          <w:lang w:val="en-US" w:eastAsia="en-US"/>
        </w:rPr>
        <w:t>key</w:t>
      </w:r>
      <w:proofErr w:type="gramEnd"/>
      <w:r w:rsidRPr="000104AB">
        <w:rPr>
          <w:rFonts w:ascii="Times New Roman" w:eastAsia="Calibri" w:hAnsi="Times New Roman"/>
          <w:lang w:val="en-US" w:eastAsia="en-US"/>
        </w:rPr>
        <w:t xml:space="preserve"> words:  Intervention model, University, Gender perspective, </w:t>
      </w:r>
      <w:proofErr w:type="spellStart"/>
      <w:r w:rsidRPr="000104AB">
        <w:rPr>
          <w:rFonts w:ascii="Times New Roman" w:eastAsia="Calibri" w:hAnsi="Times New Roman"/>
          <w:lang w:val="en-US" w:eastAsia="en-US"/>
        </w:rPr>
        <w:t>Transversalization</w:t>
      </w:r>
      <w:proofErr w:type="spellEnd"/>
      <w:r w:rsidRPr="000104AB">
        <w:rPr>
          <w:rFonts w:ascii="Times New Roman" w:eastAsia="Calibri" w:hAnsi="Times New Roman"/>
          <w:lang w:val="en-US" w:eastAsia="en-US"/>
        </w:rPr>
        <w:t>.</w:t>
      </w:r>
    </w:p>
    <w:p w:rsidR="00C31F98" w:rsidRPr="000104AB" w:rsidRDefault="00C31F98" w:rsidP="002564AB">
      <w:pPr>
        <w:spacing w:line="360" w:lineRule="auto"/>
        <w:jc w:val="both"/>
        <w:rPr>
          <w:rFonts w:ascii="Times New Roman" w:hAnsi="Times New Roman"/>
          <w:b/>
          <w:lang w:val="en-US"/>
        </w:rPr>
      </w:pPr>
    </w:p>
    <w:p w:rsidR="00BD3227" w:rsidRPr="00BD3227" w:rsidRDefault="00BD3227" w:rsidP="002564AB">
      <w:pPr>
        <w:spacing w:line="360" w:lineRule="auto"/>
        <w:jc w:val="both"/>
        <w:rPr>
          <w:rFonts w:ascii="Times New Roman" w:hAnsi="Times New Roman"/>
          <w:b/>
          <w:lang w:val="es-CR"/>
        </w:rPr>
      </w:pPr>
      <w:r w:rsidRPr="00BD3227">
        <w:rPr>
          <w:rFonts w:ascii="Times New Roman" w:hAnsi="Times New Roman"/>
          <w:b/>
          <w:lang w:val="es-CR"/>
        </w:rPr>
        <w:t>Introducción</w:t>
      </w:r>
    </w:p>
    <w:p w:rsidR="00BD3227" w:rsidRPr="00BD3227" w:rsidRDefault="00BD3227" w:rsidP="002564AB">
      <w:pPr>
        <w:spacing w:line="360" w:lineRule="auto"/>
        <w:jc w:val="both"/>
        <w:rPr>
          <w:rFonts w:ascii="Times New Roman" w:hAnsi="Times New Roman"/>
          <w:b/>
          <w:lang w:val="es-CR"/>
        </w:rPr>
      </w:pPr>
    </w:p>
    <w:p w:rsidR="00BD3227" w:rsidRPr="00BD3227" w:rsidRDefault="00BD3227" w:rsidP="002564AB">
      <w:pPr>
        <w:spacing w:line="360" w:lineRule="auto"/>
        <w:jc w:val="both"/>
        <w:rPr>
          <w:rFonts w:ascii="Times New Roman" w:hAnsi="Times New Roman"/>
          <w:lang w:val="es-CR"/>
        </w:rPr>
      </w:pPr>
      <w:r w:rsidRPr="00BD3227">
        <w:rPr>
          <w:rFonts w:ascii="Times New Roman" w:hAnsi="Times New Roman"/>
          <w:lang w:val="es-CR"/>
        </w:rPr>
        <w:lastRenderedPageBreak/>
        <w:t>En este trabajo se pretende describir cual ha sido el proceso de intervención que pretende contribuir a transversalizar la perspectiva de género al interior de la Universidad Juárez del Estado de Durango, a partir del pre-texto definido por la Secretaria de Educación Pública a través del Proyecto Institucional de Fortalecimiento Integral (PIFI)</w:t>
      </w:r>
      <w:r w:rsidR="00533DD1">
        <w:rPr>
          <w:rFonts w:ascii="Times New Roman" w:hAnsi="Times New Roman"/>
          <w:lang w:val="es-CR"/>
        </w:rPr>
        <w:t>, hoy Programa de Fortalecimiento para la Calidad de la Educación (PFCE)</w:t>
      </w:r>
      <w:r w:rsidRPr="00BD3227">
        <w:rPr>
          <w:rFonts w:ascii="Times New Roman" w:hAnsi="Times New Roman"/>
          <w:lang w:val="es-CR"/>
        </w:rPr>
        <w:t xml:space="preserve"> y del Programa de Gestión (</w:t>
      </w:r>
      <w:proofErr w:type="spellStart"/>
      <w:r w:rsidRPr="00BD3227">
        <w:rPr>
          <w:rFonts w:ascii="Times New Roman" w:hAnsi="Times New Roman"/>
          <w:lang w:val="es-CR"/>
        </w:rPr>
        <w:t>ProGES</w:t>
      </w:r>
      <w:proofErr w:type="spellEnd"/>
      <w:r w:rsidRPr="00BD3227">
        <w:rPr>
          <w:rFonts w:ascii="Times New Roman" w:hAnsi="Times New Roman"/>
          <w:lang w:val="es-CR"/>
        </w:rPr>
        <w:t xml:space="preserve">) Género que se ha llevado a cabo a través de la concurrencia de la voluntad institucional, los y las PTC de los Cuerpos Académicos, estudiantes e integrantes del diversas áreas de la Universidad, así como del Observatorio de Violencia Social y de Género de la Universidad Juárez del Estado de Durango. </w:t>
      </w:r>
    </w:p>
    <w:p w:rsidR="00BD3227" w:rsidRPr="00BD3227" w:rsidRDefault="00BD3227" w:rsidP="008C118A">
      <w:pPr>
        <w:spacing w:line="360" w:lineRule="auto"/>
        <w:ind w:firstLine="708"/>
        <w:jc w:val="both"/>
        <w:rPr>
          <w:rFonts w:ascii="Times New Roman" w:hAnsi="Times New Roman"/>
          <w:lang w:val="es-CR"/>
        </w:rPr>
      </w:pPr>
      <w:r w:rsidRPr="00BD3227">
        <w:rPr>
          <w:rFonts w:ascii="Times New Roman" w:hAnsi="Times New Roman"/>
          <w:lang w:val="es-CR"/>
        </w:rPr>
        <w:t xml:space="preserve">Es evidente que el tema de la transversalización de género provoca tensiones, encuentros y  desencuentros al interior de la institución y sus procesos.  Tensiones porque lo se busca es el visibilizar la condición de los hombres y las mujeres al interior de la institución, la posición y el acceso a los recursos, y por consiguiente al ejercicio del poder. Y en este sentido la tensión se hace presente, porque se ha naturalizado el papel hegemónico y los roles androcéntricos en los diversos estadios de la vida institucional, existen y coexisten. </w:t>
      </w:r>
    </w:p>
    <w:p w:rsidR="00BD3227" w:rsidRPr="00E3364E" w:rsidRDefault="00BD3227" w:rsidP="008C118A">
      <w:pPr>
        <w:spacing w:line="360" w:lineRule="auto"/>
        <w:ind w:firstLine="708"/>
        <w:jc w:val="both"/>
        <w:rPr>
          <w:rFonts w:ascii="Times New Roman" w:hAnsi="Times New Roman"/>
          <w:color w:val="000000" w:themeColor="text1"/>
          <w:lang w:val="es-CR"/>
        </w:rPr>
      </w:pPr>
      <w:r w:rsidRPr="00BD3227">
        <w:rPr>
          <w:rFonts w:ascii="Times New Roman" w:hAnsi="Times New Roman"/>
          <w:lang w:val="es-CR"/>
        </w:rPr>
        <w:t>En un primer apartado se describe</w:t>
      </w:r>
      <w:r w:rsidR="00E3364E">
        <w:rPr>
          <w:rFonts w:ascii="Times New Roman" w:hAnsi="Times New Roman"/>
          <w:lang w:val="es-CR"/>
        </w:rPr>
        <w:t>n</w:t>
      </w:r>
      <w:r w:rsidR="00533DD1">
        <w:rPr>
          <w:rFonts w:ascii="Times New Roman" w:hAnsi="Times New Roman"/>
          <w:lang w:val="es-CR"/>
        </w:rPr>
        <w:t xml:space="preserve"> </w:t>
      </w:r>
      <w:r w:rsidRPr="00BD3227">
        <w:rPr>
          <w:rFonts w:ascii="Times New Roman" w:hAnsi="Times New Roman"/>
          <w:lang w:val="es-CR"/>
        </w:rPr>
        <w:t>las argumentaciones empíricas y conceptuales a pa</w:t>
      </w:r>
      <w:r w:rsidR="00E3364E">
        <w:rPr>
          <w:rFonts w:ascii="Times New Roman" w:hAnsi="Times New Roman"/>
          <w:lang w:val="es-CR"/>
        </w:rPr>
        <w:t xml:space="preserve">rtir de las cuales se habla de un modelo de intervención en </w:t>
      </w:r>
      <w:r w:rsidRPr="00BD3227">
        <w:rPr>
          <w:rFonts w:ascii="Times New Roman" w:hAnsi="Times New Roman"/>
          <w:lang w:val="es-CR"/>
        </w:rPr>
        <w:t>género e</w:t>
      </w:r>
      <w:r w:rsidR="00E3364E">
        <w:rPr>
          <w:rFonts w:ascii="Times New Roman" w:hAnsi="Times New Roman"/>
          <w:lang w:val="es-CR"/>
        </w:rPr>
        <w:t>n la Institución Educativa (IE), se mue</w:t>
      </w:r>
      <w:r w:rsidRPr="00BD3227">
        <w:rPr>
          <w:rFonts w:ascii="Times New Roman" w:hAnsi="Times New Roman"/>
          <w:lang w:val="es-CR"/>
        </w:rPr>
        <w:t>stra</w:t>
      </w:r>
      <w:r w:rsidR="00E3364E">
        <w:rPr>
          <w:rFonts w:ascii="Times New Roman" w:hAnsi="Times New Roman"/>
          <w:lang w:val="es-CR"/>
        </w:rPr>
        <w:t xml:space="preserve"> además</w:t>
      </w:r>
      <w:r w:rsidRPr="00BD3227">
        <w:rPr>
          <w:rFonts w:ascii="Times New Roman" w:hAnsi="Times New Roman"/>
          <w:lang w:val="es-CR"/>
        </w:rPr>
        <w:t xml:space="preserve"> de manera muy sintética la posición y la presencia de los hombres y de las mujeres en la Universidad, con el propósito de contextualizar la intervención.  Un </w:t>
      </w:r>
      <w:r w:rsidR="00E3364E">
        <w:rPr>
          <w:rFonts w:ascii="Times New Roman" w:hAnsi="Times New Roman"/>
          <w:lang w:val="es-CR"/>
        </w:rPr>
        <w:t>segundo</w:t>
      </w:r>
      <w:r w:rsidRPr="00BD3227">
        <w:rPr>
          <w:rFonts w:ascii="Times New Roman" w:hAnsi="Times New Roman"/>
          <w:lang w:val="es-CR"/>
        </w:rPr>
        <w:t xml:space="preserve"> apartado muestra</w:t>
      </w:r>
      <w:r w:rsidR="00E3364E">
        <w:rPr>
          <w:rFonts w:ascii="Times New Roman" w:hAnsi="Times New Roman"/>
          <w:lang w:val="es-CR"/>
        </w:rPr>
        <w:t xml:space="preserve"> el modelo, su proceso y </w:t>
      </w:r>
      <w:r w:rsidRPr="00BD3227">
        <w:rPr>
          <w:rFonts w:ascii="Times New Roman" w:hAnsi="Times New Roman"/>
          <w:lang w:val="es-CR"/>
        </w:rPr>
        <w:t xml:space="preserve"> las características de la intervención y finalmente </w:t>
      </w:r>
      <w:r w:rsidRPr="00E3364E">
        <w:rPr>
          <w:rFonts w:ascii="Times New Roman" w:hAnsi="Times New Roman"/>
          <w:color w:val="000000" w:themeColor="text1"/>
          <w:lang w:val="es-CR"/>
        </w:rPr>
        <w:t xml:space="preserve">un </w:t>
      </w:r>
      <w:r w:rsidR="00E3364E" w:rsidRPr="00E3364E">
        <w:rPr>
          <w:rFonts w:ascii="Times New Roman" w:hAnsi="Times New Roman"/>
          <w:color w:val="000000" w:themeColor="text1"/>
          <w:lang w:val="es-CR"/>
        </w:rPr>
        <w:t>tercer</w:t>
      </w:r>
      <w:r w:rsidRPr="00E3364E">
        <w:rPr>
          <w:rFonts w:ascii="Times New Roman" w:hAnsi="Times New Roman"/>
          <w:color w:val="000000" w:themeColor="text1"/>
          <w:lang w:val="es-CR"/>
        </w:rPr>
        <w:t xml:space="preserve"> momento que muestr</w:t>
      </w:r>
      <w:r w:rsidR="00E3364E" w:rsidRPr="00E3364E">
        <w:rPr>
          <w:rFonts w:ascii="Times New Roman" w:hAnsi="Times New Roman"/>
          <w:color w:val="000000" w:themeColor="text1"/>
          <w:lang w:val="es-CR"/>
        </w:rPr>
        <w:t>a lo que a nuestro juicio son lo</w:t>
      </w:r>
      <w:r w:rsidRPr="00E3364E">
        <w:rPr>
          <w:rFonts w:ascii="Times New Roman" w:hAnsi="Times New Roman"/>
          <w:color w:val="000000" w:themeColor="text1"/>
          <w:lang w:val="es-CR"/>
        </w:rPr>
        <w:t xml:space="preserve">s </w:t>
      </w:r>
      <w:r w:rsidR="00E3364E" w:rsidRPr="00E3364E">
        <w:rPr>
          <w:rFonts w:ascii="Times New Roman" w:hAnsi="Times New Roman"/>
          <w:color w:val="000000" w:themeColor="text1"/>
          <w:lang w:val="es-CR"/>
        </w:rPr>
        <w:t xml:space="preserve">retos que como </w:t>
      </w:r>
      <w:r w:rsidRPr="00E3364E">
        <w:rPr>
          <w:rFonts w:ascii="Times New Roman" w:hAnsi="Times New Roman"/>
          <w:color w:val="000000" w:themeColor="text1"/>
          <w:lang w:val="es-CR"/>
        </w:rPr>
        <w:t xml:space="preserve"> institución educativa</w:t>
      </w:r>
      <w:r w:rsidR="00E3364E" w:rsidRPr="00E3364E">
        <w:rPr>
          <w:rFonts w:ascii="Times New Roman" w:hAnsi="Times New Roman"/>
          <w:color w:val="000000" w:themeColor="text1"/>
          <w:lang w:val="es-CR"/>
        </w:rPr>
        <w:t xml:space="preserve"> aún se tienen que enfrentar</w:t>
      </w:r>
      <w:r w:rsidRPr="00E3364E">
        <w:rPr>
          <w:rFonts w:ascii="Times New Roman" w:hAnsi="Times New Roman"/>
          <w:color w:val="000000" w:themeColor="text1"/>
          <w:lang w:val="es-CR"/>
        </w:rPr>
        <w:t xml:space="preserve">. </w:t>
      </w:r>
    </w:p>
    <w:p w:rsidR="00BD3227" w:rsidRDefault="00BD3227" w:rsidP="002564AB">
      <w:pPr>
        <w:spacing w:line="360" w:lineRule="auto"/>
        <w:jc w:val="both"/>
        <w:rPr>
          <w:rFonts w:ascii="Times New Roman" w:hAnsi="Times New Roman"/>
          <w:b/>
          <w:lang w:val="es-CR"/>
        </w:rPr>
      </w:pPr>
      <w:r w:rsidRPr="00BD3227">
        <w:rPr>
          <w:rFonts w:ascii="Times New Roman" w:hAnsi="Times New Roman"/>
          <w:b/>
          <w:lang w:val="es-CR"/>
        </w:rPr>
        <w:t xml:space="preserve">Desarrollo </w:t>
      </w:r>
    </w:p>
    <w:p w:rsidR="00AD217E" w:rsidRDefault="00AD217E" w:rsidP="002564AB">
      <w:pPr>
        <w:spacing w:line="360" w:lineRule="auto"/>
        <w:jc w:val="right"/>
        <w:rPr>
          <w:rFonts w:ascii="Times New Roman" w:hAnsi="Times New Roman"/>
          <w:b/>
        </w:rPr>
      </w:pPr>
      <w:r>
        <w:rPr>
          <w:rFonts w:ascii="Times New Roman" w:hAnsi="Times New Roman"/>
          <w:b/>
        </w:rPr>
        <w:t>Primer momento:</w:t>
      </w:r>
    </w:p>
    <w:p w:rsidR="00AD217E" w:rsidRPr="00686D60" w:rsidRDefault="00151BAC" w:rsidP="002564AB">
      <w:pPr>
        <w:pStyle w:val="Prrafodelista"/>
        <w:numPr>
          <w:ilvl w:val="0"/>
          <w:numId w:val="5"/>
        </w:numPr>
        <w:spacing w:line="360" w:lineRule="auto"/>
        <w:jc w:val="right"/>
        <w:rPr>
          <w:rFonts w:ascii="Times New Roman" w:hAnsi="Times New Roman"/>
          <w:b/>
          <w:i/>
        </w:rPr>
      </w:pPr>
      <w:r w:rsidRPr="00686D60">
        <w:rPr>
          <w:rFonts w:ascii="Times New Roman" w:hAnsi="Times New Roman"/>
          <w:b/>
          <w:i/>
        </w:rPr>
        <w:t>¿</w:t>
      </w:r>
      <w:r w:rsidR="00AD217E" w:rsidRPr="00686D60">
        <w:rPr>
          <w:rFonts w:ascii="Times New Roman" w:hAnsi="Times New Roman"/>
          <w:b/>
          <w:i/>
        </w:rPr>
        <w:t>Por qué un modelo de Intervención?</w:t>
      </w:r>
    </w:p>
    <w:p w:rsidR="00AD217E" w:rsidRPr="008C118A" w:rsidRDefault="00151BAC" w:rsidP="002564AB">
      <w:pPr>
        <w:spacing w:line="360" w:lineRule="auto"/>
        <w:jc w:val="both"/>
        <w:rPr>
          <w:rFonts w:ascii="Times New Roman" w:hAnsi="Times New Roman"/>
        </w:rPr>
      </w:pPr>
      <w:r w:rsidRPr="008C118A">
        <w:rPr>
          <w:rFonts w:ascii="Times New Roman" w:hAnsi="Times New Roman"/>
          <w:color w:val="000000" w:themeColor="text1"/>
        </w:rPr>
        <w:t>Porque l</w:t>
      </w:r>
      <w:r w:rsidR="00AD217E" w:rsidRPr="008C118A">
        <w:rPr>
          <w:rFonts w:ascii="Times New Roman" w:hAnsi="Times New Roman"/>
          <w:color w:val="000000" w:themeColor="text1"/>
        </w:rPr>
        <w:t xml:space="preserve">a utilidad del diseño de </w:t>
      </w:r>
      <w:r w:rsidRPr="008C118A">
        <w:rPr>
          <w:rFonts w:ascii="Times New Roman" w:hAnsi="Times New Roman"/>
          <w:color w:val="000000" w:themeColor="text1"/>
        </w:rPr>
        <w:t xml:space="preserve">un </w:t>
      </w:r>
      <w:r w:rsidR="00AD217E" w:rsidRPr="008C118A">
        <w:rPr>
          <w:rFonts w:ascii="Times New Roman" w:hAnsi="Times New Roman"/>
          <w:color w:val="000000" w:themeColor="text1"/>
        </w:rPr>
        <w:t>modelo de intervención, radica en formalizar la acción a través de la cual se pued</w:t>
      </w:r>
      <w:r w:rsidRPr="008C118A">
        <w:rPr>
          <w:rFonts w:ascii="Times New Roman" w:hAnsi="Times New Roman"/>
          <w:color w:val="000000" w:themeColor="text1"/>
        </w:rPr>
        <w:t>e</w:t>
      </w:r>
      <w:r w:rsidR="00AD217E" w:rsidRPr="008C118A">
        <w:rPr>
          <w:rFonts w:ascii="Times New Roman" w:hAnsi="Times New Roman"/>
          <w:color w:val="000000" w:themeColor="text1"/>
        </w:rPr>
        <w:t xml:space="preserve"> plasmar una clara relación entre la situación </w:t>
      </w:r>
      <w:r w:rsidRPr="008C118A">
        <w:rPr>
          <w:rFonts w:ascii="Times New Roman" w:hAnsi="Times New Roman"/>
          <w:color w:val="000000" w:themeColor="text1"/>
        </w:rPr>
        <w:t xml:space="preserve">que se presenta </w:t>
      </w:r>
      <w:r w:rsidR="00AD217E" w:rsidRPr="008C118A">
        <w:rPr>
          <w:rFonts w:ascii="Times New Roman" w:hAnsi="Times New Roman"/>
          <w:color w:val="000000" w:themeColor="text1"/>
        </w:rPr>
        <w:t xml:space="preserve">y los fines y acciones que </w:t>
      </w:r>
      <w:r w:rsidRPr="008C118A">
        <w:rPr>
          <w:rFonts w:ascii="Times New Roman" w:hAnsi="Times New Roman"/>
          <w:color w:val="000000" w:themeColor="text1"/>
        </w:rPr>
        <w:t>se</w:t>
      </w:r>
      <w:r w:rsidR="00AD217E" w:rsidRPr="008C118A">
        <w:rPr>
          <w:rFonts w:ascii="Times New Roman" w:hAnsi="Times New Roman"/>
          <w:color w:val="000000" w:themeColor="text1"/>
        </w:rPr>
        <w:t xml:space="preserve"> considera</w:t>
      </w:r>
      <w:r w:rsidRPr="008C118A">
        <w:rPr>
          <w:rFonts w:ascii="Times New Roman" w:hAnsi="Times New Roman"/>
          <w:color w:val="000000" w:themeColor="text1"/>
        </w:rPr>
        <w:t>n</w:t>
      </w:r>
      <w:r w:rsidR="00AD217E" w:rsidRPr="008C118A">
        <w:rPr>
          <w:rFonts w:ascii="Times New Roman" w:hAnsi="Times New Roman"/>
          <w:color w:val="000000" w:themeColor="text1"/>
        </w:rPr>
        <w:t xml:space="preserve"> los más idóneos para modificar o transformar la realidad,</w:t>
      </w:r>
      <w:r w:rsidRPr="008C118A">
        <w:rPr>
          <w:rFonts w:ascii="Times New Roman" w:hAnsi="Times New Roman"/>
          <w:color w:val="000000" w:themeColor="text1"/>
        </w:rPr>
        <w:t xml:space="preserve"> e</w:t>
      </w:r>
      <w:r w:rsidR="00AD217E" w:rsidRPr="008C118A">
        <w:rPr>
          <w:rFonts w:ascii="Times New Roman" w:hAnsi="Times New Roman"/>
          <w:color w:val="000000" w:themeColor="text1"/>
        </w:rPr>
        <w:t xml:space="preserve">s importante para la construcción de un modelo el proceso de toma de decisiones, mediante el cual se determinan con antelación las alternativas y los procedimientos elegidos </w:t>
      </w:r>
      <w:r w:rsidR="00AD217E" w:rsidRPr="008C118A">
        <w:rPr>
          <w:rFonts w:ascii="Times New Roman" w:hAnsi="Times New Roman"/>
          <w:color w:val="000000" w:themeColor="text1"/>
        </w:rPr>
        <w:lastRenderedPageBreak/>
        <w:t>entre diversas posibilidades en función de la viabilidad y potencialidad de los resultados que se puedan obtener en relación tanto a demandas y recursos existentes como a las condiciones socio culturales de la población (</w:t>
      </w:r>
      <w:proofErr w:type="spellStart"/>
      <w:r w:rsidR="00AD217E" w:rsidRPr="008C118A">
        <w:rPr>
          <w:rFonts w:ascii="Times New Roman" w:hAnsi="Times New Roman"/>
        </w:rPr>
        <w:t>viscarret</w:t>
      </w:r>
      <w:proofErr w:type="spellEnd"/>
      <w:r w:rsidR="00AD217E" w:rsidRPr="008C118A">
        <w:rPr>
          <w:rFonts w:ascii="Times New Roman" w:hAnsi="Times New Roman"/>
        </w:rPr>
        <w:t>, G. 2007).</w:t>
      </w:r>
    </w:p>
    <w:p w:rsidR="00151BAC" w:rsidRPr="008C118A" w:rsidRDefault="00151BAC" w:rsidP="008C118A">
      <w:pPr>
        <w:spacing w:line="360" w:lineRule="auto"/>
        <w:ind w:firstLine="360"/>
        <w:jc w:val="both"/>
        <w:rPr>
          <w:rFonts w:ascii="Times New Roman" w:hAnsi="Times New Roman"/>
          <w:i/>
        </w:rPr>
      </w:pPr>
      <w:r w:rsidRPr="008C118A">
        <w:rPr>
          <w:rFonts w:ascii="Times New Roman" w:hAnsi="Times New Roman"/>
        </w:rPr>
        <w:t xml:space="preserve">Un modelo de intervención </w:t>
      </w:r>
      <w:r w:rsidR="00686D60" w:rsidRPr="008C118A">
        <w:rPr>
          <w:rFonts w:ascii="Times New Roman" w:hAnsi="Times New Roman"/>
        </w:rPr>
        <w:t xml:space="preserve">dice  Silvia Galeana (1996), además de que representa una alternativa promisoria y novedosa no solo para el conocimiento de la realidad, sino para incidir en ella, </w:t>
      </w:r>
      <w:r w:rsidRPr="008C118A">
        <w:rPr>
          <w:rFonts w:ascii="Times New Roman" w:hAnsi="Times New Roman"/>
        </w:rPr>
        <w:t>permite que los procesos de estudio y explicación abordados en una comunidad se retroalimenten a partir de la observación directa</w:t>
      </w:r>
      <w:r w:rsidR="002564AB" w:rsidRPr="008C118A">
        <w:rPr>
          <w:rFonts w:ascii="Times New Roman" w:hAnsi="Times New Roman"/>
        </w:rPr>
        <w:t>,</w:t>
      </w:r>
      <w:r w:rsidRPr="008C118A">
        <w:rPr>
          <w:rFonts w:ascii="Times New Roman" w:hAnsi="Times New Roman"/>
        </w:rPr>
        <w:t xml:space="preserve"> que posibiliten captar su estado dinámico otorgándole mayor objetividad y congruencia a los referentes teóricos que fundamentan nuestra actuación y por otro lado</w:t>
      </w:r>
      <w:r w:rsidR="002564AB" w:rsidRPr="008C118A">
        <w:rPr>
          <w:rFonts w:ascii="Times New Roman" w:hAnsi="Times New Roman"/>
        </w:rPr>
        <w:t>,</w:t>
      </w:r>
      <w:r w:rsidRPr="008C118A">
        <w:rPr>
          <w:rFonts w:ascii="Times New Roman" w:hAnsi="Times New Roman"/>
        </w:rPr>
        <w:t xml:space="preserve"> enriquecen los marcos metodológicos, lo que da pauta a reorientar continuamente la acción</w:t>
      </w:r>
      <w:r w:rsidR="00686D60" w:rsidRPr="008C118A">
        <w:rPr>
          <w:rFonts w:ascii="Times New Roman" w:hAnsi="Times New Roman"/>
        </w:rPr>
        <w:t>.</w:t>
      </w:r>
      <w:r w:rsidRPr="008C118A">
        <w:rPr>
          <w:rFonts w:ascii="Times New Roman" w:hAnsi="Times New Roman"/>
        </w:rPr>
        <w:t xml:space="preserve"> </w:t>
      </w:r>
    </w:p>
    <w:p w:rsidR="00151BAC" w:rsidRDefault="00151BAC" w:rsidP="002564AB">
      <w:pPr>
        <w:spacing w:line="360" w:lineRule="auto"/>
        <w:jc w:val="both"/>
        <w:rPr>
          <w:rFonts w:cs="Arial"/>
        </w:rPr>
      </w:pPr>
    </w:p>
    <w:p w:rsidR="00BD3227" w:rsidRPr="00686D60" w:rsidRDefault="00BD3227" w:rsidP="002564AB">
      <w:pPr>
        <w:pStyle w:val="Prrafodelista"/>
        <w:numPr>
          <w:ilvl w:val="0"/>
          <w:numId w:val="5"/>
        </w:numPr>
        <w:spacing w:line="360" w:lineRule="auto"/>
        <w:jc w:val="right"/>
        <w:rPr>
          <w:rFonts w:ascii="Times New Roman" w:hAnsi="Times New Roman"/>
          <w:b/>
          <w:i/>
        </w:rPr>
      </w:pPr>
      <w:r w:rsidRPr="00686D60">
        <w:rPr>
          <w:rFonts w:ascii="Times New Roman" w:hAnsi="Times New Roman"/>
          <w:b/>
          <w:i/>
        </w:rPr>
        <w:t xml:space="preserve">¿Por qué hablar de </w:t>
      </w:r>
      <w:r w:rsidR="005374CF">
        <w:rPr>
          <w:rFonts w:ascii="Times New Roman" w:hAnsi="Times New Roman"/>
          <w:b/>
          <w:i/>
        </w:rPr>
        <w:t>T</w:t>
      </w:r>
      <w:r w:rsidR="008C118A">
        <w:rPr>
          <w:rFonts w:ascii="Times New Roman" w:hAnsi="Times New Roman"/>
          <w:b/>
          <w:i/>
        </w:rPr>
        <w:t>ransversalidad</w:t>
      </w:r>
      <w:r w:rsidRPr="00686D60">
        <w:rPr>
          <w:rFonts w:ascii="Times New Roman" w:hAnsi="Times New Roman"/>
          <w:b/>
          <w:i/>
        </w:rPr>
        <w:t xml:space="preserve"> de Género en la Universidad?</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t xml:space="preserve">Bien, pues porque en la Universidad es </w:t>
      </w:r>
      <w:r w:rsidR="008C118A">
        <w:rPr>
          <w:rFonts w:ascii="Times New Roman" w:hAnsi="Times New Roman"/>
        </w:rPr>
        <w:t>n</w:t>
      </w:r>
      <w:r w:rsidRPr="00BD3227">
        <w:rPr>
          <w:rFonts w:ascii="Times New Roman" w:hAnsi="Times New Roman"/>
        </w:rPr>
        <w:t>e</w:t>
      </w:r>
      <w:r w:rsidR="008C118A">
        <w:rPr>
          <w:rFonts w:ascii="Times New Roman" w:hAnsi="Times New Roman"/>
        </w:rPr>
        <w:t>cesario</w:t>
      </w:r>
      <w:r w:rsidRPr="00BD3227">
        <w:rPr>
          <w:rFonts w:ascii="Times New Roman" w:hAnsi="Times New Roman"/>
        </w:rPr>
        <w:t xml:space="preserve"> generar un dialogo que permita </w:t>
      </w:r>
      <w:r w:rsidRPr="00BD3227">
        <w:rPr>
          <w:rFonts w:ascii="Times New Roman" w:hAnsi="Times New Roman"/>
          <w:i/>
        </w:rPr>
        <w:t xml:space="preserve">“establecer las normas generales para regular la equidad de género, como una condición indispensable y necesaria para lograr la igualdad de género; destacar el derecho que las mujeres; al igual que los hombres puedan acceder a oportunidades que les permitan en forma individual o colectiva alcanzar una mayor igualdad y mejorar su calidad de vida y desarrollo humano en esta Casa de Estudios, así como detectar, atender, prevenir y erradicar la violencia de género o cualquier forma de discriminación que se cometa contra un integrante de la comunidad universitaria en instalaciones universitarias” </w:t>
      </w:r>
      <w:r w:rsidRPr="00BD3227">
        <w:rPr>
          <w:rFonts w:ascii="Times New Roman" w:hAnsi="Times New Roman"/>
        </w:rPr>
        <w:t>(Lineamientos Generales para la Igualdad de Género en la UNAM, Art. 1°, p1)</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Porque la igualdad de género se refiere a la</w:t>
      </w:r>
      <w:r w:rsidRPr="00BD3227">
        <w:rPr>
          <w:rFonts w:ascii="Times New Roman" w:hAnsi="Times New Roman"/>
          <w:i/>
        </w:rPr>
        <w:t xml:space="preserve"> “situación en la que mujeres y hombres tienen las mismas posibilidades u oportunidades en la vida de acceder y controlar recursos y bienes valiosos desde el punto de vista social. El objetivo no es tanto que mujeres y hombres sean iguales, sino conseguir que unos y otros tengan las mi</w:t>
      </w:r>
      <w:r w:rsidR="008C118A">
        <w:rPr>
          <w:rFonts w:ascii="Times New Roman" w:hAnsi="Times New Roman"/>
          <w:i/>
        </w:rPr>
        <w:t>smas oportunidades en la vida”.</w:t>
      </w:r>
      <w:r w:rsidRPr="00BD3227">
        <w:rPr>
          <w:rFonts w:ascii="Times New Roman" w:hAnsi="Times New Roman"/>
          <w:i/>
        </w:rPr>
        <w:t xml:space="preserve"> </w:t>
      </w:r>
      <w:r w:rsidR="008C118A">
        <w:rPr>
          <w:rFonts w:ascii="Times New Roman" w:hAnsi="Times New Roman"/>
          <w:i/>
        </w:rPr>
        <w:t>E</w:t>
      </w:r>
      <w:r w:rsidRPr="00BD3227">
        <w:rPr>
          <w:rFonts w:ascii="Times New Roman" w:hAnsi="Times New Roman"/>
        </w:rPr>
        <w:t>s decir</w:t>
      </w:r>
      <w:r w:rsidRPr="00BD3227">
        <w:rPr>
          <w:rFonts w:ascii="Times New Roman" w:hAnsi="Times New Roman"/>
          <w:i/>
        </w:rPr>
        <w:t xml:space="preserve">, </w:t>
      </w:r>
      <w:r w:rsidRPr="00BD3227">
        <w:rPr>
          <w:rFonts w:ascii="Times New Roman" w:hAnsi="Times New Roman"/>
        </w:rPr>
        <w:t xml:space="preserve">desde la teoría de género la igualdad implica otorgar a las mujeres condiciones iguales en los ámbitos en que históricamente han estado en desventaja. Desde esta perspectiva, la igualdad significa iguales oportunidades, derechos y responsabilidades para hombres y mujeres; no que ambos deban ser tratados como idénticos, sino que las oportunidades, derechos y responsabilidades de unos y otras no dependan de que sean </w:t>
      </w:r>
      <w:r w:rsidRPr="00BD3227">
        <w:rPr>
          <w:rFonts w:ascii="Times New Roman" w:hAnsi="Times New Roman"/>
        </w:rPr>
        <w:lastRenderedPageBreak/>
        <w:t xml:space="preserve">hombres o mujeres, lo cual requiere que los intereses, necesidades y prioridades sean tomados en consideración. </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Debemos señalar además que uno de los elementos centrales de la dedicación internacional y de los gobiernos, a corregir las desigualdades históricas en las que han estado sumergidas las mujeres es, sin lugar a dudas, que el desarrollo social y el bienestar humano sólo podrán ser alcanzados si se incorpora en estos procesos a toda la población humana y no sólo a la mitad de ella, esto es, si en los procesos de construcción de sociedades sustentables, más justas e igualitarias se incluye el trabajo y el aporte de los hombres y de las mujeres. Ejemplo de lo anterior lo constituyen:</w:t>
      </w:r>
    </w:p>
    <w:p w:rsidR="00BD3227" w:rsidRPr="00BD3227" w:rsidRDefault="00BD3227" w:rsidP="002564AB">
      <w:pPr>
        <w:spacing w:line="360" w:lineRule="auto"/>
        <w:jc w:val="both"/>
        <w:rPr>
          <w:rFonts w:ascii="Times New Roman" w:hAnsi="Times New Roman"/>
          <w:i/>
        </w:rPr>
      </w:pPr>
    </w:p>
    <w:p w:rsidR="00BD3227" w:rsidRPr="00E3364E" w:rsidRDefault="00BD3227" w:rsidP="002564AB">
      <w:pPr>
        <w:spacing w:line="360" w:lineRule="auto"/>
        <w:jc w:val="both"/>
        <w:rPr>
          <w:rFonts w:ascii="Times New Roman" w:hAnsi="Times New Roman"/>
        </w:rPr>
      </w:pPr>
      <w:r w:rsidRPr="00E3364E">
        <w:rPr>
          <w:rFonts w:ascii="Times New Roman" w:hAnsi="Times New Roman"/>
        </w:rPr>
        <w:t>La declaración mundial de la educación superior en el siglo XXI, señala que la universidad tiene la misión de:</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Establecer un sistema de educación superior equitativo y no discriminatorio, fundado en el principio del mérito;</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Eliminar todos los estereotipos fundados en el género en la educación superior;</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Tener en cuenta el punto de vista del género en las distintas disciplinas</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Consolidar la participación cualitativa de las mujeres en todos los niveles y las disciplinas en que están insuficientemente representadas;</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Incrementar su participación activa en la adopción de decisiones y;</w:t>
      </w:r>
    </w:p>
    <w:p w:rsidR="00BD3227" w:rsidRPr="00BD3227" w:rsidRDefault="00BD3227" w:rsidP="002564AB">
      <w:pPr>
        <w:pStyle w:val="Prrafodelista1"/>
        <w:numPr>
          <w:ilvl w:val="0"/>
          <w:numId w:val="1"/>
        </w:numPr>
        <w:spacing w:after="0" w:line="360" w:lineRule="auto"/>
        <w:jc w:val="both"/>
        <w:rPr>
          <w:rFonts w:ascii="Times New Roman" w:hAnsi="Times New Roman"/>
          <w:i/>
          <w:sz w:val="24"/>
          <w:szCs w:val="24"/>
        </w:rPr>
      </w:pPr>
      <w:r w:rsidRPr="00BD3227">
        <w:rPr>
          <w:rFonts w:ascii="Times New Roman" w:hAnsi="Times New Roman"/>
          <w:i/>
          <w:sz w:val="24"/>
          <w:szCs w:val="24"/>
        </w:rPr>
        <w:t>Responde a las demandas sociales con innovaciones y pertinencia en el diseño de prácticas educativas vinculadas con comportamientos y cambios sociales.</w:t>
      </w:r>
    </w:p>
    <w:p w:rsidR="00BD3227" w:rsidRPr="00BD3227" w:rsidRDefault="00BD3227" w:rsidP="008C118A">
      <w:pPr>
        <w:spacing w:line="360" w:lineRule="auto"/>
        <w:ind w:firstLine="360"/>
        <w:jc w:val="both"/>
        <w:rPr>
          <w:rFonts w:ascii="Times New Roman" w:hAnsi="Times New Roman"/>
        </w:rPr>
      </w:pPr>
      <w:r w:rsidRPr="00BD3227">
        <w:rPr>
          <w:rFonts w:ascii="Times New Roman" w:hAnsi="Times New Roman"/>
        </w:rPr>
        <w:t>En el ámbito nacional el</w:t>
      </w:r>
      <w:r w:rsidRPr="00BD3227">
        <w:rPr>
          <w:rFonts w:ascii="Times New Roman" w:hAnsi="Times New Roman"/>
          <w:b/>
        </w:rPr>
        <w:t xml:space="preserve"> </w:t>
      </w:r>
      <w:r w:rsidRPr="00E3364E">
        <w:rPr>
          <w:rFonts w:ascii="Times New Roman" w:hAnsi="Times New Roman"/>
        </w:rPr>
        <w:t>Plan Nacional de Desarrollo 2013-2018</w:t>
      </w:r>
      <w:r w:rsidRPr="00BD3227">
        <w:rPr>
          <w:rFonts w:ascii="Times New Roman" w:hAnsi="Times New Roman"/>
        </w:rPr>
        <w:t>, que integra la perspectiva de género como estrategia transversal en todos los ámbitos del desarrollo, en educación, algunas líneas de acción son:</w:t>
      </w:r>
    </w:p>
    <w:p w:rsidR="00BD3227" w:rsidRPr="00BD3227" w:rsidRDefault="00BD3227" w:rsidP="002564AB">
      <w:pPr>
        <w:pStyle w:val="Prrafodelista1"/>
        <w:numPr>
          <w:ilvl w:val="0"/>
          <w:numId w:val="2"/>
        </w:numPr>
        <w:spacing w:after="0" w:line="360" w:lineRule="auto"/>
        <w:jc w:val="both"/>
        <w:rPr>
          <w:rFonts w:ascii="Times New Roman" w:hAnsi="Times New Roman"/>
          <w:sz w:val="24"/>
          <w:szCs w:val="24"/>
        </w:rPr>
      </w:pPr>
      <w:r w:rsidRPr="00BD3227">
        <w:rPr>
          <w:rFonts w:ascii="Times New Roman" w:hAnsi="Times New Roman"/>
          <w:i/>
          <w:sz w:val="24"/>
          <w:szCs w:val="24"/>
        </w:rPr>
        <w:t>Impulsar en todos los niveles, particularmente en la educación media superior y superior, el acceso y permanencia de las mujeres en el Sistema Educativo, así como la conclusión oportuna de sus estudios.</w:t>
      </w:r>
    </w:p>
    <w:p w:rsidR="00BD3227" w:rsidRPr="00BD3227" w:rsidRDefault="00BD3227" w:rsidP="002564AB">
      <w:pPr>
        <w:pStyle w:val="Prrafodelista1"/>
        <w:numPr>
          <w:ilvl w:val="0"/>
          <w:numId w:val="2"/>
        </w:numPr>
        <w:spacing w:after="0" w:line="360" w:lineRule="auto"/>
        <w:jc w:val="both"/>
        <w:rPr>
          <w:rFonts w:ascii="Times New Roman" w:hAnsi="Times New Roman"/>
          <w:sz w:val="24"/>
          <w:szCs w:val="24"/>
        </w:rPr>
      </w:pPr>
      <w:r w:rsidRPr="00BD3227">
        <w:rPr>
          <w:rFonts w:ascii="Times New Roman" w:hAnsi="Times New Roman"/>
          <w:i/>
          <w:sz w:val="24"/>
          <w:szCs w:val="24"/>
        </w:rPr>
        <w:t xml:space="preserve">Fomentar que </w:t>
      </w:r>
      <w:r w:rsidRPr="00E3364E">
        <w:rPr>
          <w:rFonts w:ascii="Times New Roman" w:hAnsi="Times New Roman"/>
          <w:i/>
          <w:sz w:val="24"/>
          <w:szCs w:val="24"/>
        </w:rPr>
        <w:t>los planes de estudio de todos los niveles incorporen una perspectiva de género,</w:t>
      </w:r>
      <w:r w:rsidRPr="00BD3227">
        <w:rPr>
          <w:rFonts w:ascii="Times New Roman" w:hAnsi="Times New Roman"/>
          <w:b/>
          <w:i/>
          <w:sz w:val="24"/>
          <w:szCs w:val="24"/>
        </w:rPr>
        <w:t xml:space="preserve"> </w:t>
      </w:r>
      <w:r w:rsidRPr="00BD3227">
        <w:rPr>
          <w:rFonts w:ascii="Times New Roman" w:hAnsi="Times New Roman"/>
          <w:i/>
          <w:sz w:val="24"/>
          <w:szCs w:val="24"/>
        </w:rPr>
        <w:t>para inculcar desde una temprana edad la igualdad entre mujeres y hombres.</w:t>
      </w:r>
    </w:p>
    <w:p w:rsidR="00BD3227" w:rsidRPr="00E3364E" w:rsidRDefault="00BD3227" w:rsidP="002564AB">
      <w:pPr>
        <w:pStyle w:val="Prrafodelista1"/>
        <w:numPr>
          <w:ilvl w:val="0"/>
          <w:numId w:val="2"/>
        </w:numPr>
        <w:spacing w:after="0" w:line="360" w:lineRule="auto"/>
        <w:jc w:val="both"/>
        <w:rPr>
          <w:rFonts w:ascii="Times New Roman" w:hAnsi="Times New Roman"/>
          <w:sz w:val="24"/>
          <w:szCs w:val="24"/>
        </w:rPr>
      </w:pPr>
      <w:r w:rsidRPr="00E3364E">
        <w:rPr>
          <w:rFonts w:ascii="Times New Roman" w:hAnsi="Times New Roman"/>
          <w:i/>
          <w:sz w:val="24"/>
          <w:szCs w:val="24"/>
        </w:rPr>
        <w:lastRenderedPageBreak/>
        <w:t>Incentivar la participación de las mujeres en todas las áreas del conocimiento, en particular en las relacionadas a las ciencias y la investigación.</w:t>
      </w:r>
    </w:p>
    <w:p w:rsidR="00BD3227" w:rsidRPr="00E3364E" w:rsidRDefault="00BD3227" w:rsidP="002564AB">
      <w:pPr>
        <w:pStyle w:val="Prrafodelista1"/>
        <w:numPr>
          <w:ilvl w:val="0"/>
          <w:numId w:val="2"/>
        </w:numPr>
        <w:spacing w:after="0" w:line="360" w:lineRule="auto"/>
        <w:jc w:val="both"/>
        <w:rPr>
          <w:rFonts w:ascii="Times New Roman" w:hAnsi="Times New Roman"/>
          <w:sz w:val="24"/>
          <w:szCs w:val="24"/>
        </w:rPr>
      </w:pPr>
      <w:r w:rsidRPr="00E3364E">
        <w:rPr>
          <w:rFonts w:ascii="Times New Roman" w:hAnsi="Times New Roman"/>
          <w:i/>
          <w:sz w:val="24"/>
          <w:szCs w:val="24"/>
        </w:rPr>
        <w:t>Fortalecer los mecanismos de seguimiento para impulsar a través de la educación la participación de las mujeres en la fuerza laboral.</w:t>
      </w:r>
    </w:p>
    <w:p w:rsidR="00BD3227" w:rsidRPr="00BD3227" w:rsidRDefault="00BD3227" w:rsidP="002564AB">
      <w:pPr>
        <w:spacing w:line="360" w:lineRule="auto"/>
        <w:jc w:val="both"/>
        <w:rPr>
          <w:rFonts w:ascii="Times New Roman" w:hAnsi="Times New Roman"/>
          <w:b/>
        </w:rPr>
      </w:pPr>
    </w:p>
    <w:p w:rsidR="00BD3227" w:rsidRPr="00BD3227" w:rsidRDefault="00BD3227" w:rsidP="002564AB">
      <w:pPr>
        <w:spacing w:line="360" w:lineRule="auto"/>
        <w:jc w:val="both"/>
        <w:rPr>
          <w:rFonts w:ascii="Times New Roman" w:hAnsi="Times New Roman"/>
          <w:i/>
        </w:rPr>
      </w:pPr>
      <w:r w:rsidRPr="00BD3227">
        <w:rPr>
          <w:rFonts w:ascii="Times New Roman" w:hAnsi="Times New Roman"/>
        </w:rPr>
        <w:t xml:space="preserve">En el plano </w:t>
      </w:r>
      <w:r w:rsidRPr="00E51014">
        <w:rPr>
          <w:rFonts w:ascii="Times New Roman" w:hAnsi="Times New Roman"/>
          <w:i/>
        </w:rPr>
        <w:t>local</w:t>
      </w:r>
      <w:r w:rsidR="008C118A" w:rsidRPr="00E51014">
        <w:rPr>
          <w:rFonts w:ascii="Times New Roman" w:hAnsi="Times New Roman"/>
          <w:b/>
          <w:i/>
        </w:rPr>
        <w:t xml:space="preserve"> </w:t>
      </w:r>
      <w:r w:rsidR="00E51014" w:rsidRPr="00E51014">
        <w:rPr>
          <w:rFonts w:ascii="Times New Roman" w:hAnsi="Times New Roman"/>
          <w:i/>
        </w:rPr>
        <w:t xml:space="preserve">es decir, en el caso </w:t>
      </w:r>
      <w:r w:rsidR="00E51014" w:rsidRPr="00064750">
        <w:rPr>
          <w:rFonts w:ascii="Times New Roman" w:hAnsi="Times New Roman"/>
          <w:i/>
        </w:rPr>
        <w:t xml:space="preserve">de la UJED, </w:t>
      </w:r>
      <w:r w:rsidR="00E51014" w:rsidRPr="00064750">
        <w:rPr>
          <w:rFonts w:cs="Arial"/>
        </w:rPr>
        <w:t xml:space="preserve"> </w:t>
      </w:r>
      <w:r w:rsidR="008C118A" w:rsidRPr="00064750">
        <w:rPr>
          <w:rFonts w:ascii="Times New Roman" w:hAnsi="Times New Roman"/>
        </w:rPr>
        <w:t>l</w:t>
      </w:r>
      <w:r w:rsidRPr="00064750">
        <w:rPr>
          <w:rFonts w:ascii="Times New Roman" w:hAnsi="Times New Roman"/>
          <w:i/>
        </w:rPr>
        <w:t>a Ley Orgánica de la Universidad</w:t>
      </w:r>
      <w:r w:rsidR="00E51014">
        <w:rPr>
          <w:rFonts w:ascii="Times New Roman" w:hAnsi="Times New Roman"/>
          <w:i/>
        </w:rPr>
        <w:t xml:space="preserve"> señala: en su </w:t>
      </w:r>
      <w:r w:rsidRPr="00BD3227">
        <w:rPr>
          <w:rFonts w:ascii="Times New Roman" w:hAnsi="Times New Roman"/>
        </w:rPr>
        <w:t xml:space="preserve">“ARTÍCULO 4°. </w:t>
      </w:r>
      <w:r w:rsidRPr="00BD3227">
        <w:rPr>
          <w:rFonts w:ascii="Times New Roman" w:hAnsi="Times New Roman"/>
          <w:i/>
        </w:rPr>
        <w:t xml:space="preserve">La Universidad, de conformidad a lo señalado en el artículo 2° de esta Ley, estará íntegramente al servicio de la sociedad, con un elevado sentido ético y humanista. En todas sus normas y actuaciones vigilará que no se produzca ninguna discriminación por razón de nacimiento, raza, sexo religión, opinión o cualquier circunstancia social o personal. Queda prohibido en el ámbito de la Universidad intervenir en asuntos de orden religioso, así como el proselitismo político partidario o de ideas contrarias al sistema democrático de libertades implícito, en el ejercicio de su autonomía….” </w:t>
      </w:r>
    </w:p>
    <w:p w:rsidR="00BD3227" w:rsidRPr="00BD3227" w:rsidRDefault="00BD3227" w:rsidP="008C118A">
      <w:pPr>
        <w:spacing w:line="360" w:lineRule="auto"/>
        <w:ind w:firstLine="708"/>
        <w:jc w:val="both"/>
        <w:rPr>
          <w:rFonts w:ascii="Times New Roman" w:hAnsi="Times New Roman"/>
        </w:rPr>
      </w:pPr>
      <w:r w:rsidRPr="00BD3227">
        <w:rPr>
          <w:rFonts w:ascii="Times New Roman" w:hAnsi="Times New Roman"/>
        </w:rPr>
        <w:t>Y en este enunciado que es en apariencia simple, se torna la piedra angular para impulsar los marcos normativos con perspectiva de género en la UJED”.</w:t>
      </w:r>
    </w:p>
    <w:p w:rsidR="00BD3227" w:rsidRPr="00BD3227" w:rsidRDefault="00BD3227" w:rsidP="008C118A">
      <w:pPr>
        <w:spacing w:line="360" w:lineRule="auto"/>
        <w:ind w:firstLine="708"/>
        <w:jc w:val="both"/>
        <w:rPr>
          <w:rFonts w:ascii="Times New Roman" w:hAnsi="Times New Roman"/>
          <w:b/>
        </w:rPr>
      </w:pPr>
      <w:r w:rsidRPr="00064750">
        <w:rPr>
          <w:rFonts w:ascii="Times New Roman" w:hAnsi="Times New Roman"/>
        </w:rPr>
        <w:t>Y</w:t>
      </w:r>
      <w:r w:rsidR="00E51014" w:rsidRPr="00064750">
        <w:rPr>
          <w:rFonts w:ascii="Times New Roman" w:hAnsi="Times New Roman"/>
        </w:rPr>
        <w:t xml:space="preserve"> en</w:t>
      </w:r>
      <w:r w:rsidRPr="00064750">
        <w:rPr>
          <w:rFonts w:ascii="Times New Roman" w:hAnsi="Times New Roman"/>
        </w:rPr>
        <w:t xml:space="preserve"> el Plan de Desarrollo Institucional UJED 2013-2018. En su  </w:t>
      </w:r>
      <w:r w:rsidRPr="00064750">
        <w:rPr>
          <w:rFonts w:ascii="Times New Roman" w:hAnsi="Times New Roman"/>
          <w:lang w:val="es-MX"/>
        </w:rPr>
        <w:t xml:space="preserve">Eje 9. </w:t>
      </w:r>
      <w:r w:rsidRPr="00064750">
        <w:rPr>
          <w:rFonts w:ascii="Times New Roman" w:hAnsi="Times New Roman"/>
          <w:color w:val="000000"/>
        </w:rPr>
        <w:t>Derechos humanos y Género:</w:t>
      </w:r>
      <w:r w:rsidRPr="00BD3227">
        <w:rPr>
          <w:rFonts w:ascii="Times New Roman" w:hAnsi="Times New Roman"/>
          <w:b/>
          <w:color w:val="000000"/>
        </w:rPr>
        <w:t xml:space="preserve"> </w:t>
      </w:r>
      <w:r w:rsidR="008C118A">
        <w:rPr>
          <w:rFonts w:ascii="Times New Roman" w:hAnsi="Times New Roman"/>
          <w:b/>
          <w:color w:val="000000"/>
        </w:rPr>
        <w:t xml:space="preserve"> </w:t>
      </w:r>
      <w:r w:rsidR="008C118A">
        <w:rPr>
          <w:rFonts w:ascii="Times New Roman" w:hAnsi="Times New Roman"/>
          <w:color w:val="000000"/>
        </w:rPr>
        <w:t xml:space="preserve">se da la </w:t>
      </w:r>
      <w:r w:rsidRPr="00BD3227">
        <w:rPr>
          <w:rFonts w:ascii="Times New Roman" w:hAnsi="Times New Roman"/>
          <w:color w:val="000000"/>
        </w:rPr>
        <w:t>Incorpora</w:t>
      </w:r>
      <w:r w:rsidR="005374CF">
        <w:rPr>
          <w:rFonts w:ascii="Times New Roman" w:hAnsi="Times New Roman"/>
          <w:color w:val="000000"/>
        </w:rPr>
        <w:t>c</w:t>
      </w:r>
      <w:r w:rsidRPr="00BD3227">
        <w:rPr>
          <w:rFonts w:ascii="Times New Roman" w:hAnsi="Times New Roman"/>
          <w:color w:val="000000"/>
        </w:rPr>
        <w:t xml:space="preserve">ión de la perspectiva de los derechos humanos y el género, con el objetivo de valorar las implicaciones que tiene para las mujeres y los hombres cualquier acción que se proyecte, tratándose de programas educativos, legislación, políticas institucionales, actividades administrativas, económicas y culturales en la UJED.   Hace una referencia explícita al género como elemento analizador de lo que acontece al interior de la UJED. </w:t>
      </w:r>
      <w:r w:rsidRPr="00BD3227">
        <w:rPr>
          <w:rFonts w:ascii="Times New Roman" w:hAnsi="Times New Roman"/>
          <w:b/>
        </w:rPr>
        <w:t xml:space="preserve"> </w:t>
      </w:r>
      <w:r w:rsidRPr="00BD3227">
        <w:rPr>
          <w:rFonts w:ascii="Times New Roman" w:hAnsi="Times New Roman"/>
          <w:color w:val="000000"/>
        </w:rPr>
        <w:t>Debe destacarse que es el primer Plan de Desarrollo Institucional que plantea de manera concreta la transversalización de la perspectiva de género en la vida institucional.</w:t>
      </w:r>
    </w:p>
    <w:p w:rsidR="00BD3227" w:rsidRPr="005374CF" w:rsidRDefault="005374CF" w:rsidP="005374CF">
      <w:pPr>
        <w:pStyle w:val="Prrafodelista"/>
        <w:numPr>
          <w:ilvl w:val="0"/>
          <w:numId w:val="5"/>
        </w:numPr>
        <w:spacing w:line="360" w:lineRule="auto"/>
        <w:jc w:val="right"/>
        <w:rPr>
          <w:rFonts w:ascii="Times New Roman" w:hAnsi="Times New Roman"/>
          <w:b/>
          <w:i/>
        </w:rPr>
      </w:pPr>
      <w:r w:rsidRPr="005374CF">
        <w:rPr>
          <w:rFonts w:ascii="Times New Roman" w:hAnsi="Times New Roman"/>
          <w:b/>
          <w:i/>
        </w:rPr>
        <w:t>¿Para qué, con qué finalidad?</w:t>
      </w:r>
    </w:p>
    <w:p w:rsidR="00686D60" w:rsidRDefault="00686D60" w:rsidP="002564AB">
      <w:pPr>
        <w:spacing w:line="360" w:lineRule="auto"/>
        <w:ind w:left="6372"/>
        <w:rPr>
          <w:rFonts w:ascii="Times New Roman" w:hAnsi="Times New Roman"/>
          <w:b/>
          <w:i/>
        </w:rPr>
      </w:pPr>
    </w:p>
    <w:p w:rsidR="005374CF" w:rsidRDefault="005374CF" w:rsidP="005374CF">
      <w:pPr>
        <w:spacing w:line="360" w:lineRule="auto"/>
        <w:jc w:val="both"/>
        <w:rPr>
          <w:rFonts w:ascii="Times New Roman" w:hAnsi="Times New Roman"/>
        </w:rPr>
      </w:pPr>
      <w:r w:rsidRPr="005374CF">
        <w:rPr>
          <w:rFonts w:ascii="Times New Roman" w:hAnsi="Times New Roman"/>
        </w:rPr>
        <w:t xml:space="preserve">Con el propósito de promover la institucionalización de la temática de equidad e  igualdad  de género (igualdad de trato e igualdad de oportunidades) en la comunidad universitaria y su transversalización  a través de  su normatividad institucional  y de los diferentes programas  de pregrado y posgrado  que incida en la formación y atención  integral de los </w:t>
      </w:r>
      <w:r w:rsidRPr="005374CF">
        <w:rPr>
          <w:rFonts w:ascii="Times New Roman" w:hAnsi="Times New Roman"/>
        </w:rPr>
        <w:lastRenderedPageBreak/>
        <w:t>estudiantes en formación y  en el desarrollo de la investigación, docencia, difusión de la cultura y la gestión.</w:t>
      </w:r>
    </w:p>
    <w:p w:rsidR="005374CF" w:rsidRPr="005374CF" w:rsidRDefault="005374CF" w:rsidP="005374CF">
      <w:pPr>
        <w:spacing w:line="360" w:lineRule="auto"/>
        <w:jc w:val="both"/>
        <w:rPr>
          <w:rFonts w:ascii="Times New Roman" w:hAnsi="Times New Roman"/>
        </w:rPr>
      </w:pPr>
    </w:p>
    <w:p w:rsidR="00BD3227" w:rsidRPr="005374CF" w:rsidRDefault="00BD3227" w:rsidP="005374CF">
      <w:pPr>
        <w:pStyle w:val="Prrafodelista"/>
        <w:numPr>
          <w:ilvl w:val="0"/>
          <w:numId w:val="5"/>
        </w:numPr>
        <w:spacing w:line="360" w:lineRule="auto"/>
        <w:jc w:val="right"/>
        <w:rPr>
          <w:rFonts w:ascii="Times New Roman" w:hAnsi="Times New Roman"/>
          <w:b/>
          <w:i/>
        </w:rPr>
      </w:pPr>
      <w:r w:rsidRPr="005374CF">
        <w:rPr>
          <w:rFonts w:ascii="Times New Roman" w:hAnsi="Times New Roman"/>
          <w:b/>
          <w:i/>
        </w:rPr>
        <w:t>¿Cuál es la situación de las mujeres y los varones  en la Universidad?</w:t>
      </w:r>
    </w:p>
    <w:p w:rsidR="00BD3227" w:rsidRPr="00BD3227" w:rsidRDefault="00BD3227" w:rsidP="002564AB">
      <w:pPr>
        <w:spacing w:line="360" w:lineRule="auto"/>
        <w:jc w:val="right"/>
        <w:rPr>
          <w:rFonts w:ascii="Times New Roman" w:hAnsi="Times New Roman"/>
          <w:b/>
          <w:i/>
        </w:rPr>
      </w:pPr>
    </w:p>
    <w:p w:rsidR="00BD3227" w:rsidRPr="00BD3227" w:rsidRDefault="00BD3227" w:rsidP="002564AB">
      <w:pPr>
        <w:spacing w:line="360" w:lineRule="auto"/>
        <w:jc w:val="both"/>
        <w:rPr>
          <w:rFonts w:ascii="Times New Roman" w:hAnsi="Times New Roman"/>
          <w:lang w:val="es-MX"/>
        </w:rPr>
      </w:pPr>
      <w:r w:rsidRPr="00BD3227">
        <w:rPr>
          <w:rFonts w:ascii="Times New Roman" w:hAnsi="Times New Roman"/>
          <w:lang w:val="es-MX"/>
        </w:rPr>
        <w:t>Actualmente la UJED está integrada por  29 Unidades Académicas, en dos campus universitarios (Durango y Gómez Palacio),  25 de ellas destinadas a la Educación Superior, integrado por 1</w:t>
      </w:r>
      <w:r w:rsidR="005374CF">
        <w:rPr>
          <w:rFonts w:ascii="Times New Roman" w:hAnsi="Times New Roman"/>
          <w:lang w:val="es-MX"/>
        </w:rPr>
        <w:t>7</w:t>
      </w:r>
      <w:r w:rsidRPr="00BD3227">
        <w:rPr>
          <w:rFonts w:ascii="Times New Roman" w:hAnsi="Times New Roman"/>
          <w:lang w:val="es-MX"/>
        </w:rPr>
        <w:t xml:space="preserve"> facultades, </w:t>
      </w:r>
      <w:r w:rsidR="005374CF">
        <w:rPr>
          <w:rFonts w:ascii="Times New Roman" w:hAnsi="Times New Roman"/>
          <w:lang w:val="es-MX"/>
        </w:rPr>
        <w:t>3</w:t>
      </w:r>
      <w:r w:rsidRPr="00BD3227">
        <w:rPr>
          <w:rFonts w:ascii="Times New Roman" w:hAnsi="Times New Roman"/>
          <w:lang w:val="es-MX"/>
        </w:rPr>
        <w:t xml:space="preserve"> escuelas, 5 Institutos de Investigación y 4 escuelas en el Nivel Medio Superior.</w:t>
      </w:r>
    </w:p>
    <w:p w:rsidR="00BD3227" w:rsidRPr="00BD3227" w:rsidRDefault="00BD3227" w:rsidP="00E51014">
      <w:pPr>
        <w:spacing w:line="360" w:lineRule="auto"/>
        <w:ind w:firstLine="708"/>
        <w:jc w:val="both"/>
        <w:rPr>
          <w:rFonts w:ascii="Times New Roman" w:hAnsi="Times New Roman"/>
          <w:lang w:val="es-MX"/>
        </w:rPr>
      </w:pPr>
      <w:r w:rsidRPr="00BD3227">
        <w:rPr>
          <w:rFonts w:ascii="Times New Roman" w:hAnsi="Times New Roman"/>
          <w:lang w:val="es-MX"/>
        </w:rPr>
        <w:t>Se ofertan 4 programas a nivel medio superior,  36 licenciaturas escolarizadas y 7 no escolarizadas</w:t>
      </w:r>
      <w:r w:rsidRPr="00B0182E">
        <w:rPr>
          <w:rFonts w:ascii="Times New Roman" w:hAnsi="Times New Roman"/>
          <w:color w:val="FF0000"/>
          <w:lang w:val="es-MX"/>
        </w:rPr>
        <w:t xml:space="preserve">; </w:t>
      </w:r>
      <w:r w:rsidRPr="00E51014">
        <w:rPr>
          <w:rFonts w:ascii="Times New Roman" w:hAnsi="Times New Roman"/>
          <w:lang w:val="es-MX"/>
        </w:rPr>
        <w:t xml:space="preserve">51 programas de posgrado, distribuidos en 19 especialidades, 25 maestrías y 7 doctorados activos, de los cuales 11 de ellos se encuentran </w:t>
      </w:r>
      <w:r w:rsidRPr="00BD3227">
        <w:rPr>
          <w:rFonts w:ascii="Times New Roman" w:hAnsi="Times New Roman"/>
          <w:lang w:val="es-MX"/>
        </w:rPr>
        <w:t>dentro del Programa Nacional de Posgrados de Calidad, en 6 áreas del conocimiento: Ciencias Agropecuarias, Educación y Humanidades, Ciencias Naturales y Exactas, Ciencias Sociales y Administrativas, Ciencias de la Salud e Ingeniería y Tecnología.</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 xml:space="preserve">Para el  año 2014 la </w:t>
      </w:r>
      <w:r w:rsidRPr="00064750">
        <w:rPr>
          <w:rFonts w:ascii="Times New Roman" w:hAnsi="Times New Roman"/>
        </w:rPr>
        <w:t>matrícula escolar de la UJED</w:t>
      </w:r>
      <w:r w:rsidRPr="00E51014">
        <w:rPr>
          <w:rFonts w:ascii="Times New Roman" w:hAnsi="Times New Roman"/>
        </w:rPr>
        <w:t xml:space="preserve">  fue de 26,225 estudiantes,   integrándose de la siguiente manera: 5,528 alumnos en el nivel medio superior y técnico; 3101 de escuelas incorporadas a la UJED, 15,370 alumnos en el nivel superior (Licenciatura y Posgrado); 2,218 en la educación informal, de los cuales el  57% son mujeres y el 43% son hombres.</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Solamente la matrícula de nuevo ingreso en el 2014 fue de 3,875 estudiantes de los cuales 43% son hombres y el 57% son mujeres, porcentaje que viene prevaleciendo durante los últimos  años en la UJED.</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t>La conforman 29 Unidades Académicas en dos campus universitarios, 25 de ellas destinadas a la Educación Superior. La Universidad Juárez del Estado de Durango la integran 16 Facultades, 4 Escuelas, 5 Institutos de Investigación y 4 Escuelas en el Nivel Medio Superior. Se ofertan 4 programas en nivel medio superior, 36 licenciaturas escolarizadas y 7 no escolarizadas; 51 programas de posgrado, distribuidos en 19 especialidades, 25 maestrías y 7 doctorados activos, de los cuales 11 de ellos se encuentran dentro del PNPC.</w:t>
      </w:r>
    </w:p>
    <w:p w:rsidR="00E51014" w:rsidRPr="00E51014" w:rsidRDefault="00E51014" w:rsidP="00E51014">
      <w:pPr>
        <w:spacing w:line="360" w:lineRule="auto"/>
        <w:ind w:firstLine="708"/>
        <w:jc w:val="both"/>
        <w:rPr>
          <w:rFonts w:ascii="Times New Roman" w:hAnsi="Times New Roman"/>
        </w:rPr>
      </w:pPr>
      <w:r w:rsidRPr="00E51014">
        <w:rPr>
          <w:rFonts w:ascii="Times New Roman" w:hAnsi="Times New Roman"/>
        </w:rPr>
        <w:lastRenderedPageBreak/>
        <w:t>El personal docente que conforma  la planta académica para el 2014 es de un total de 2092 de los cuales 1289 son hombres y 803 son mujeres con la siguiente carga horaria.</w:t>
      </w:r>
    </w:p>
    <w:p w:rsidR="00BD3227" w:rsidRPr="00E51014" w:rsidRDefault="00BD3227" w:rsidP="002564AB">
      <w:pPr>
        <w:spacing w:line="360" w:lineRule="auto"/>
        <w:rPr>
          <w:rFonts w:ascii="Times New Roman" w:hAnsi="Times New Roman"/>
        </w:rPr>
      </w:pPr>
    </w:p>
    <w:p w:rsidR="00BD3227" w:rsidRDefault="00BD3227" w:rsidP="00E43BB6">
      <w:pPr>
        <w:spacing w:line="360" w:lineRule="auto"/>
        <w:jc w:val="both"/>
        <w:rPr>
          <w:rFonts w:ascii="Times New Roman" w:hAnsi="Times New Roman"/>
          <w:i/>
          <w:lang w:val="es-HN"/>
        </w:rPr>
      </w:pPr>
      <w:r w:rsidRPr="00E43BB6">
        <w:rPr>
          <w:rFonts w:ascii="Times New Roman" w:hAnsi="Times New Roman"/>
          <w:i/>
          <w:lang w:val="es-HN"/>
        </w:rPr>
        <w:t xml:space="preserve">Tabla 1.- Composición de la matrícula escolar y la plantilla docente en la UJED por área del conocimiento. </w:t>
      </w:r>
    </w:p>
    <w:p w:rsidR="00E43BB6" w:rsidRPr="00E43BB6" w:rsidRDefault="00E43BB6" w:rsidP="00E43BB6">
      <w:pPr>
        <w:spacing w:line="360" w:lineRule="auto"/>
        <w:jc w:val="both"/>
        <w:rPr>
          <w:rFonts w:ascii="Times New Roman" w:hAnsi="Times New Roman"/>
          <w:i/>
          <w:lang w:val="es-HN"/>
        </w:rPr>
      </w:pPr>
    </w:p>
    <w:tbl>
      <w:tblPr>
        <w:tblStyle w:val="Cuadrculamedia3-nfasis4"/>
        <w:tblW w:w="0" w:type="auto"/>
        <w:tblLook w:val="00A0" w:firstRow="1" w:lastRow="0" w:firstColumn="1" w:lastColumn="0" w:noHBand="0" w:noVBand="0"/>
      </w:tblPr>
      <w:tblGrid>
        <w:gridCol w:w="2415"/>
        <w:gridCol w:w="2493"/>
        <w:gridCol w:w="1030"/>
        <w:gridCol w:w="1043"/>
        <w:gridCol w:w="1030"/>
        <w:gridCol w:w="1043"/>
      </w:tblGrid>
      <w:tr w:rsidR="00BD3227" w:rsidRPr="00BD3227" w:rsidTr="00AE0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E43BB6" w:rsidRDefault="00E51014" w:rsidP="00E43BB6">
            <w:pPr>
              <w:jc w:val="center"/>
              <w:rPr>
                <w:rFonts w:ascii="Times New Roman" w:hAnsi="Times New Roman"/>
                <w:b w:val="0"/>
                <w:i/>
                <w:lang w:val="es-HN"/>
              </w:rPr>
            </w:pPr>
            <w:r w:rsidRPr="00E43BB6">
              <w:rPr>
                <w:rFonts w:ascii="Times New Roman" w:hAnsi="Times New Roman"/>
                <w:b w:val="0"/>
                <w:i/>
                <w:lang w:val="es-HN"/>
              </w:rPr>
              <w:t>Área</w:t>
            </w:r>
            <w:r w:rsidR="00BD3227" w:rsidRPr="00E43BB6">
              <w:rPr>
                <w:rFonts w:ascii="Times New Roman" w:hAnsi="Times New Roman"/>
                <w:b w:val="0"/>
                <w:i/>
                <w:lang w:val="es-HN"/>
              </w:rPr>
              <w:t xml:space="preserve"> de Conocimiento</w:t>
            </w:r>
          </w:p>
        </w:tc>
        <w:tc>
          <w:tcPr>
            <w:cnfStyle w:val="000010000000" w:firstRow="0" w:lastRow="0" w:firstColumn="0" w:lastColumn="0" w:oddVBand="1" w:evenVBand="0" w:oddHBand="0" w:evenHBand="0" w:firstRowFirstColumn="0" w:firstRowLastColumn="0" w:lastRowFirstColumn="0" w:lastRowLastColumn="0"/>
            <w:tcW w:w="0" w:type="auto"/>
            <w:vMerge w:val="restart"/>
            <w:hideMark/>
          </w:tcPr>
          <w:p w:rsidR="00BD3227" w:rsidRPr="00E43BB6" w:rsidRDefault="00BD3227" w:rsidP="00E43BB6">
            <w:pPr>
              <w:jc w:val="center"/>
              <w:rPr>
                <w:rFonts w:ascii="Times New Roman" w:hAnsi="Times New Roman"/>
                <w:b w:val="0"/>
                <w:i/>
                <w:lang w:val="es-HN"/>
              </w:rPr>
            </w:pPr>
            <w:r w:rsidRPr="00E43BB6">
              <w:rPr>
                <w:rFonts w:ascii="Times New Roman" w:hAnsi="Times New Roman"/>
                <w:b w:val="0"/>
                <w:i/>
                <w:lang w:val="es-HN"/>
              </w:rPr>
              <w:t>Unidad Académica</w:t>
            </w:r>
          </w:p>
        </w:tc>
        <w:tc>
          <w:tcPr>
            <w:tcW w:w="0" w:type="auto"/>
            <w:gridSpan w:val="2"/>
            <w:hideMark/>
          </w:tcPr>
          <w:p w:rsidR="00BD3227" w:rsidRPr="00E43BB6" w:rsidRDefault="00BD3227" w:rsidP="00E43B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s-HN"/>
              </w:rPr>
            </w:pPr>
            <w:r w:rsidRPr="00E43BB6">
              <w:rPr>
                <w:rFonts w:ascii="Times New Roman" w:hAnsi="Times New Roman"/>
                <w:b w:val="0"/>
                <w:i/>
                <w:lang w:val="es-HN"/>
              </w:rPr>
              <w:t>Estudiantes</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rsidR="00BD3227" w:rsidRPr="00E43BB6" w:rsidRDefault="00BD3227" w:rsidP="00E43BB6">
            <w:pPr>
              <w:jc w:val="center"/>
              <w:rPr>
                <w:rFonts w:ascii="Times New Roman" w:hAnsi="Times New Roman"/>
                <w:b w:val="0"/>
                <w:i/>
                <w:lang w:val="es-HN"/>
              </w:rPr>
            </w:pPr>
            <w:r w:rsidRPr="00E43BB6">
              <w:rPr>
                <w:rFonts w:ascii="Times New Roman" w:hAnsi="Times New Roman"/>
                <w:b w:val="0"/>
                <w:i/>
                <w:lang w:val="es-HN"/>
              </w:rPr>
              <w:t>Docentes</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E43BB6" w:rsidRDefault="00BD3227" w:rsidP="00E43BB6">
            <w:pPr>
              <w:rPr>
                <w:rFonts w:ascii="Times New Roman" w:hAnsi="Times New Roman"/>
                <w:b w:val="0"/>
                <w:i/>
                <w:lang w:val="es-HN"/>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BD3227" w:rsidRPr="00E43BB6" w:rsidRDefault="00BD3227" w:rsidP="00E43BB6">
            <w:pPr>
              <w:rPr>
                <w:rFonts w:ascii="Times New Roman" w:hAnsi="Times New Roman"/>
                <w:b/>
                <w:i/>
                <w:lang w:val="es-HN"/>
              </w:rPr>
            </w:pPr>
          </w:p>
        </w:tc>
        <w:tc>
          <w:tcPr>
            <w:tcW w:w="0" w:type="auto"/>
            <w:hideMark/>
          </w:tcPr>
          <w:p w:rsidR="00BD3227" w:rsidRPr="00E43BB6" w:rsidRDefault="00BD3227" w:rsidP="00E43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lang w:val="es-HN"/>
              </w:rPr>
            </w:pPr>
            <w:r w:rsidRPr="00E43BB6">
              <w:rPr>
                <w:rFonts w:ascii="Times New Roman" w:hAnsi="Times New Roman"/>
                <w:b/>
                <w:i/>
                <w:lang w:val="es-HN"/>
              </w:rPr>
              <w:t>Mujeres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E43BB6" w:rsidRDefault="00BD3227" w:rsidP="00E43BB6">
            <w:pPr>
              <w:jc w:val="center"/>
              <w:rPr>
                <w:rFonts w:ascii="Times New Roman" w:hAnsi="Times New Roman"/>
                <w:b/>
                <w:i/>
                <w:lang w:val="es-HN"/>
              </w:rPr>
            </w:pPr>
            <w:r w:rsidRPr="00E43BB6">
              <w:rPr>
                <w:rFonts w:ascii="Times New Roman" w:hAnsi="Times New Roman"/>
                <w:b/>
                <w:i/>
                <w:lang w:val="es-HN"/>
              </w:rPr>
              <w:t>Varones</w:t>
            </w:r>
          </w:p>
        </w:tc>
        <w:tc>
          <w:tcPr>
            <w:tcW w:w="0" w:type="auto"/>
            <w:hideMark/>
          </w:tcPr>
          <w:p w:rsidR="00BD3227" w:rsidRPr="00E43BB6" w:rsidRDefault="00BD3227" w:rsidP="00E43B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lang w:val="es-HN"/>
              </w:rPr>
            </w:pPr>
            <w:r w:rsidRPr="00E43BB6">
              <w:rPr>
                <w:rFonts w:ascii="Times New Roman" w:hAnsi="Times New Roman"/>
                <w:b/>
                <w:i/>
                <w:lang w:val="es-HN"/>
              </w:rPr>
              <w:t>Mujeres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E43BB6" w:rsidRDefault="00BD3227" w:rsidP="00E43BB6">
            <w:pPr>
              <w:jc w:val="center"/>
              <w:rPr>
                <w:rFonts w:ascii="Times New Roman" w:hAnsi="Times New Roman"/>
                <w:b/>
                <w:i/>
                <w:lang w:val="es-HN"/>
              </w:rPr>
            </w:pPr>
            <w:r w:rsidRPr="00E43BB6">
              <w:rPr>
                <w:rFonts w:ascii="Times New Roman" w:hAnsi="Times New Roman"/>
                <w:b/>
                <w:i/>
                <w:lang w:val="es-HN"/>
              </w:rPr>
              <w:t>Varones</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Salud</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34%</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74.2%</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Enfermería y Obstetricia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80.7%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19.3%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57.37%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42.63%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Psicología y Terapia de la Comunicación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78.6%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21.4%</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59.0%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41.0%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Odontología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60.1%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39.9%</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Educación Física y Deportes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28.8%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71.2%</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78.0%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68.1%</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Básicas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Biología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52.7%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47.3%</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62.5%</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Exactas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54.7%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45.3%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24.1%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75.9%</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Agrónomo Forestales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Forestales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63.3%</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74.3%</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Agronomía y Zootecnia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68.8%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12.7%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87.3%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Químico Biológicas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63.1%</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36.9%</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41.8%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58.2%</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65.2%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34.8%</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35.7%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64.3%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Ciencias Sociales y Humanidades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Derecho y Ciencias Políticas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49.5%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28.0%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72.0%</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Trabajo Social</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95.8%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4.2%</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30.0%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Lenguas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62.3%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37.7%</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24.4%</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Difusión, Extensión, Cultura e Identidad</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Superior de Música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31.0%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69.0%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20.9%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79.1%</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Pintura, Escultura y Artesanías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54.9%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45.1%</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29.5%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70.5%</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lastRenderedPageBreak/>
              <w:t>Facultad de Medicina, Veterinaria y Zootecnia</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Veterinaria y Zootecnia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29.6%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70.4%</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34.0%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26.8%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73.2%</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22.2%</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r w:rsidR="00AE0D8A"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Económico Administrativas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Economía y Administración</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62.8%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37.2%</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35.8%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77.8%</w:t>
            </w:r>
          </w:p>
        </w:tc>
      </w:tr>
    </w:tbl>
    <w:p w:rsidR="00BD3227" w:rsidRPr="00E43BB6" w:rsidRDefault="00BD3227" w:rsidP="00E43BB6">
      <w:pPr>
        <w:rPr>
          <w:rFonts w:ascii="Times New Roman" w:hAnsi="Times New Roman"/>
          <w:sz w:val="20"/>
          <w:szCs w:val="20"/>
          <w:lang w:val="es-HN"/>
        </w:rPr>
      </w:pPr>
      <w:r w:rsidRPr="00E43BB6">
        <w:rPr>
          <w:rFonts w:ascii="Times New Roman" w:hAnsi="Times New Roman"/>
          <w:sz w:val="20"/>
          <w:szCs w:val="20"/>
          <w:lang w:val="es-HN"/>
        </w:rPr>
        <w:t xml:space="preserve">Fuente: Construcción propia (2014) a partir de datos de Barragán, V y  Campos  (2013)  “La Equidad hacia la Mujer en la Educación Pública: Aportes para la construcción de la Democracia”. Durango, Dgo. México: UJED.   </w:t>
      </w:r>
    </w:p>
    <w:p w:rsidR="00E43BB6" w:rsidRPr="00E43BB6" w:rsidRDefault="00E43BB6" w:rsidP="00E43BB6">
      <w:pPr>
        <w:jc w:val="both"/>
        <w:rPr>
          <w:rFonts w:ascii="Times New Roman" w:hAnsi="Times New Roman"/>
          <w:sz w:val="20"/>
          <w:szCs w:val="20"/>
        </w:rPr>
      </w:pP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 xml:space="preserve">Tal como puede apreciarse la matrícula escolar se está feminizando, es decir en 13 unidades académicas de 18, ésta oscila entre el 50.5% al 95.8%, cabe hacer notar  que  en las carreras que son concebidas como tradicionalmente masculinas, la matrícula femenina está presente </w:t>
      </w:r>
      <w:r w:rsidR="00AE0D8A">
        <w:rPr>
          <w:rFonts w:ascii="Times New Roman" w:hAnsi="Times New Roman"/>
          <w:lang w:val="es-HN"/>
        </w:rPr>
        <w:t xml:space="preserve">de la siguiente manera: </w:t>
      </w:r>
      <w:r w:rsidRPr="00BD3227">
        <w:rPr>
          <w:rFonts w:ascii="Times New Roman" w:hAnsi="Times New Roman"/>
          <w:lang w:val="es-HN"/>
        </w:rPr>
        <w:t xml:space="preserve">ingeniería 26.8%, veterinaria 29.6%, agronomía 31.2% y ciencias forestales 36.7%. </w:t>
      </w: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En este mismo sentido y de acuerdo con los datos de la Tabla 1, el porcentaje de participación de las mujeres como profesoras en la UJED coinciden con la afirmación mencionada en el Informe del Grupo de Trabajo de la Red Europea de Evaluación de Tecnología (ETAN) sobre las mujeres y la ciencia (Comisión Europea, 2001), en donde se plantea lo siguiente:</w:t>
      </w:r>
    </w:p>
    <w:p w:rsidR="00BD3227" w:rsidRPr="00BD3227" w:rsidRDefault="00BD3227" w:rsidP="002564AB">
      <w:pPr>
        <w:spacing w:line="360" w:lineRule="auto"/>
        <w:jc w:val="both"/>
        <w:rPr>
          <w:rFonts w:ascii="Times New Roman" w:hAnsi="Times New Roman"/>
          <w:lang w:val="es-HN"/>
        </w:rPr>
      </w:pPr>
    </w:p>
    <w:p w:rsidR="00BD3227" w:rsidRPr="00BD3227" w:rsidRDefault="00BD3227" w:rsidP="002564AB">
      <w:pPr>
        <w:spacing w:line="360" w:lineRule="auto"/>
        <w:ind w:left="708"/>
        <w:jc w:val="both"/>
        <w:rPr>
          <w:rFonts w:ascii="Times New Roman" w:hAnsi="Times New Roman"/>
          <w:i/>
          <w:lang w:val="es-HN"/>
        </w:rPr>
      </w:pPr>
      <w:r w:rsidRPr="00BD3227">
        <w:rPr>
          <w:rFonts w:ascii="Times New Roman" w:hAnsi="Times New Roman"/>
          <w:i/>
          <w:lang w:val="es-HN"/>
        </w:rPr>
        <w:t>….queda claro que es más fácil  encontrar mujeres entre los científicos de disciplinas sociales y biológicas que entre los químicos, físicos e ingenieros… Así pues, el porcentaje de catedráticas es muy inferior en disciplinas específicas como las ciencias naturales o la ingeniería: en las primeras, las estimaciones oscilan entre el 9.3% de Francia y el 1% de Australia; en la segunda, entre el 4.6% de Italia y el 2.1% de Reino Unido (p.14).</w:t>
      </w:r>
    </w:p>
    <w:p w:rsidR="00BD3227" w:rsidRPr="00BD3227" w:rsidRDefault="00BD3227" w:rsidP="002564AB">
      <w:pPr>
        <w:spacing w:line="360" w:lineRule="auto"/>
        <w:ind w:left="708"/>
        <w:jc w:val="both"/>
        <w:rPr>
          <w:rFonts w:ascii="Times New Roman" w:hAnsi="Times New Roman"/>
          <w:lang w:val="es-HN"/>
        </w:rPr>
      </w:pPr>
    </w:p>
    <w:p w:rsidR="00BD3227" w:rsidRPr="00BD3227" w:rsidRDefault="00BD3227" w:rsidP="00AE0D8A">
      <w:pPr>
        <w:spacing w:line="360" w:lineRule="auto"/>
        <w:ind w:firstLine="708"/>
        <w:jc w:val="both"/>
        <w:rPr>
          <w:rFonts w:ascii="Times New Roman" w:hAnsi="Times New Roman"/>
          <w:lang w:val="es-HN"/>
        </w:rPr>
      </w:pPr>
      <w:r w:rsidRPr="00BD3227">
        <w:rPr>
          <w:rFonts w:ascii="Times New Roman" w:hAnsi="Times New Roman"/>
          <w:lang w:val="es-HN"/>
        </w:rPr>
        <w:t xml:space="preserve">En esta misma línea y de acuerdo con Barragán (2014), el tema de la equidad cobra de inmediato una dimensión jurídica, a simple vista se observa que la Universidad no ha podido concederle a la mujer profesionista egresada de sus propias aulas espacios mayores para ejercer la docencia, como no sea en las carreras consideradas tradicionalmente femeninas: Enfermería, Psicología, Trabajo Social y Lenguas la participación de las </w:t>
      </w:r>
      <w:r w:rsidRPr="00BD3227">
        <w:rPr>
          <w:rFonts w:ascii="Times New Roman" w:hAnsi="Times New Roman"/>
          <w:lang w:val="es-HN"/>
        </w:rPr>
        <w:lastRenderedPageBreak/>
        <w:t xml:space="preserve">mujeres es mayor al 50%, por ser una extensión de la función reproductiva del cuidado a otros; en el resto oscila entre el 12% y el 41.8%.  </w:t>
      </w:r>
    </w:p>
    <w:p w:rsidR="00BD3227" w:rsidRPr="00BD3227" w:rsidRDefault="00BD3227" w:rsidP="002564AB">
      <w:pPr>
        <w:spacing w:line="360" w:lineRule="auto"/>
        <w:rPr>
          <w:rFonts w:ascii="Times New Roman" w:hAnsi="Times New Roman"/>
          <w:b/>
          <w:i/>
          <w:lang w:val="es-HN"/>
        </w:rPr>
      </w:pPr>
    </w:p>
    <w:p w:rsidR="00BD3227" w:rsidRPr="00AE0D8A" w:rsidRDefault="00BD3227" w:rsidP="00AE0D8A">
      <w:pPr>
        <w:spacing w:line="360" w:lineRule="auto"/>
        <w:jc w:val="both"/>
        <w:rPr>
          <w:rFonts w:ascii="Times New Roman" w:hAnsi="Times New Roman"/>
          <w:i/>
          <w:lang w:val="es-HN"/>
        </w:rPr>
      </w:pPr>
      <w:r w:rsidRPr="00AE0D8A">
        <w:rPr>
          <w:rFonts w:ascii="Times New Roman" w:hAnsi="Times New Roman"/>
          <w:i/>
          <w:lang w:val="es-HN"/>
        </w:rPr>
        <w:t xml:space="preserve">Tabla 2.- Distribución de la plantilla de funcionarios, mandos medios y operativos en la UJED. </w:t>
      </w:r>
    </w:p>
    <w:tbl>
      <w:tblPr>
        <w:tblStyle w:val="Cuadrculamedia3-nfasis4"/>
        <w:tblW w:w="0" w:type="auto"/>
        <w:tblLook w:val="00A0" w:firstRow="1" w:lastRow="0" w:firstColumn="1" w:lastColumn="0" w:noHBand="0" w:noVBand="0"/>
      </w:tblPr>
      <w:tblGrid>
        <w:gridCol w:w="2260"/>
        <w:gridCol w:w="2516"/>
        <w:gridCol w:w="1070"/>
        <w:gridCol w:w="1069"/>
        <w:gridCol w:w="1070"/>
        <w:gridCol w:w="1069"/>
      </w:tblGrid>
      <w:tr w:rsidR="00BD3227" w:rsidRPr="00BD3227" w:rsidTr="00AE0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AE0D8A" w:rsidRDefault="00E43BB6" w:rsidP="00E43BB6">
            <w:pPr>
              <w:rPr>
                <w:rFonts w:ascii="Times New Roman" w:hAnsi="Times New Roman"/>
                <w:lang w:val="es-HN"/>
              </w:rPr>
            </w:pPr>
            <w:r w:rsidRPr="00AE0D8A">
              <w:rPr>
                <w:rFonts w:ascii="Times New Roman" w:hAnsi="Times New Roman"/>
                <w:lang w:val="es-HN"/>
              </w:rPr>
              <w:t>Área</w:t>
            </w:r>
            <w:r w:rsidR="00BD3227" w:rsidRPr="00AE0D8A">
              <w:rPr>
                <w:rFonts w:ascii="Times New Roman" w:hAnsi="Times New Roman"/>
                <w:lang w:val="es-HN"/>
              </w:rPr>
              <w:t xml:space="preserve"> de</w:t>
            </w:r>
          </w:p>
          <w:p w:rsidR="00BD3227" w:rsidRPr="00AE0D8A" w:rsidRDefault="00BD3227" w:rsidP="00E43BB6">
            <w:pPr>
              <w:rPr>
                <w:rFonts w:ascii="Times New Roman" w:hAnsi="Times New Roman"/>
                <w:lang w:val="es-HN"/>
              </w:rPr>
            </w:pPr>
            <w:r w:rsidRPr="00AE0D8A">
              <w:rPr>
                <w:rFonts w:ascii="Times New Roman" w:hAnsi="Times New Roman"/>
                <w:lang w:val="es-HN"/>
              </w:rPr>
              <w:t xml:space="preserve"> Conocimiento</w:t>
            </w:r>
          </w:p>
        </w:tc>
        <w:tc>
          <w:tcPr>
            <w:cnfStyle w:val="000010000000" w:firstRow="0" w:lastRow="0" w:firstColumn="0" w:lastColumn="0" w:oddVBand="1" w:evenVBand="0" w:oddHBand="0" w:evenHBand="0" w:firstRowFirstColumn="0" w:firstRowLastColumn="0" w:lastRowFirstColumn="0" w:lastRowLastColumn="0"/>
            <w:tcW w:w="2845" w:type="dxa"/>
            <w:vMerge w:val="restart"/>
            <w:hideMark/>
          </w:tcPr>
          <w:p w:rsidR="00BD3227" w:rsidRPr="00AE0D8A" w:rsidRDefault="00BD3227" w:rsidP="00E43BB6">
            <w:pPr>
              <w:rPr>
                <w:rFonts w:ascii="Times New Roman" w:hAnsi="Times New Roman"/>
                <w:lang w:val="es-HN"/>
              </w:rPr>
            </w:pPr>
            <w:r w:rsidRPr="00AE0D8A">
              <w:rPr>
                <w:rFonts w:ascii="Times New Roman" w:hAnsi="Times New Roman"/>
                <w:lang w:val="es-HN"/>
              </w:rPr>
              <w:t>Unidad Académica</w:t>
            </w:r>
          </w:p>
        </w:tc>
        <w:tc>
          <w:tcPr>
            <w:tcW w:w="0" w:type="auto"/>
            <w:gridSpan w:val="2"/>
            <w:hideMark/>
          </w:tcPr>
          <w:p w:rsidR="00BD3227" w:rsidRPr="00AE0D8A" w:rsidRDefault="00BD3227" w:rsidP="00E43BB6">
            <w:pPr>
              <w:cnfStyle w:val="100000000000" w:firstRow="1" w:lastRow="0" w:firstColumn="0" w:lastColumn="0" w:oddVBand="0" w:evenVBand="0" w:oddHBand="0" w:evenHBand="0" w:firstRowFirstColumn="0" w:firstRowLastColumn="0" w:lastRowFirstColumn="0" w:lastRowLastColumn="0"/>
              <w:rPr>
                <w:rFonts w:ascii="Times New Roman" w:hAnsi="Times New Roman"/>
                <w:lang w:val="es-HN"/>
              </w:rPr>
            </w:pPr>
            <w:r w:rsidRPr="00AE0D8A">
              <w:rPr>
                <w:rFonts w:ascii="Times New Roman" w:hAnsi="Times New Roman"/>
                <w:lang w:val="es-HN"/>
              </w:rPr>
              <w:t>Mandos Medios</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rsidR="00BD3227" w:rsidRPr="00AE0D8A" w:rsidRDefault="00BD3227" w:rsidP="00E43BB6">
            <w:pPr>
              <w:rPr>
                <w:rFonts w:ascii="Times New Roman" w:hAnsi="Times New Roman"/>
                <w:lang w:val="es-HN"/>
              </w:rPr>
            </w:pPr>
            <w:r w:rsidRPr="00AE0D8A">
              <w:rPr>
                <w:rFonts w:ascii="Times New Roman" w:hAnsi="Times New Roman"/>
                <w:lang w:val="es-HN"/>
              </w:rPr>
              <w:t>Personal Operativo</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AE0D8A"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0" w:type="auto"/>
            <w:vMerge/>
            <w:hideMark/>
          </w:tcPr>
          <w:p w:rsidR="00BD3227" w:rsidRPr="00AE0D8A" w:rsidRDefault="00BD3227" w:rsidP="00E43BB6">
            <w:pPr>
              <w:rPr>
                <w:rFonts w:ascii="Times New Roman" w:hAnsi="Times New Roman"/>
                <w:b/>
                <w:lang w:val="es-HN"/>
              </w:rPr>
            </w:pPr>
          </w:p>
        </w:tc>
        <w:tc>
          <w:tcPr>
            <w:tcW w:w="0" w:type="auto"/>
            <w:hideMark/>
          </w:tcPr>
          <w:p w:rsidR="00BD3227" w:rsidRPr="00AE0D8A"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b/>
                <w:lang w:val="es-HN"/>
              </w:rPr>
            </w:pPr>
            <w:r w:rsidRPr="00AE0D8A">
              <w:rPr>
                <w:rFonts w:ascii="Times New Roman" w:hAnsi="Times New Roman"/>
                <w:b/>
                <w:lang w:val="es-HN"/>
              </w:rPr>
              <w:t>Varones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AE0D8A" w:rsidRDefault="00BD3227" w:rsidP="00E43BB6">
            <w:pPr>
              <w:rPr>
                <w:rFonts w:ascii="Times New Roman" w:hAnsi="Times New Roman"/>
                <w:b/>
                <w:lang w:val="es-HN"/>
              </w:rPr>
            </w:pPr>
            <w:r w:rsidRPr="00AE0D8A">
              <w:rPr>
                <w:rFonts w:ascii="Times New Roman" w:hAnsi="Times New Roman"/>
                <w:b/>
                <w:lang w:val="es-HN"/>
              </w:rPr>
              <w:t>Mujeres</w:t>
            </w:r>
          </w:p>
        </w:tc>
        <w:tc>
          <w:tcPr>
            <w:tcW w:w="0" w:type="auto"/>
            <w:hideMark/>
          </w:tcPr>
          <w:p w:rsidR="00BD3227" w:rsidRPr="00AE0D8A"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b/>
                <w:lang w:val="es-HN"/>
              </w:rPr>
            </w:pPr>
            <w:r w:rsidRPr="00AE0D8A">
              <w:rPr>
                <w:rFonts w:ascii="Times New Roman" w:hAnsi="Times New Roman"/>
                <w:b/>
                <w:lang w:val="es-HN"/>
              </w:rPr>
              <w:t>Varones</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AE0D8A" w:rsidRDefault="00BD3227" w:rsidP="00E43BB6">
            <w:pPr>
              <w:rPr>
                <w:rFonts w:ascii="Times New Roman" w:hAnsi="Times New Roman"/>
                <w:b/>
                <w:lang w:val="es-HN"/>
              </w:rPr>
            </w:pPr>
            <w:r w:rsidRPr="00AE0D8A">
              <w:rPr>
                <w:rFonts w:ascii="Times New Roman" w:hAnsi="Times New Roman"/>
                <w:b/>
                <w:lang w:val="es-HN"/>
              </w:rPr>
              <w:t>Mujeres</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Salud</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Enfermería y Obstetricia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35.7%</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Psicología y Terapia de la Comunicación Humana</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50.0%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Odontología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71.4%</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28.6%</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Educación Física y Deportes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61.5%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38.5%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64.3%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35.7%</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Básicas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Biología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Exactas</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Agrónomo Forestales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Forestales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55.6%</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44.4%</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Agronomía y Zootecnia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53.8%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46.2%</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Químico Biológicas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Ciencias Químicas  (GP)</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53.8%</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46.2%</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Ciencias Sociales y Humanidades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Derecho y Ciencias Políticas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50.0%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50.0%</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Trabajo Social</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Lenguas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100%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vMerge w:val="restart"/>
            <w:hideMark/>
          </w:tcPr>
          <w:p w:rsidR="00BD3227" w:rsidRPr="00BD3227" w:rsidRDefault="00BD3227" w:rsidP="00E43BB6">
            <w:pPr>
              <w:rPr>
                <w:rFonts w:ascii="Times New Roman" w:hAnsi="Times New Roman"/>
                <w:lang w:val="es-HN"/>
              </w:rPr>
            </w:pPr>
            <w:r w:rsidRPr="00BD3227">
              <w:rPr>
                <w:rFonts w:ascii="Times New Roman" w:hAnsi="Times New Roman"/>
                <w:lang w:val="es-HN"/>
              </w:rPr>
              <w:t xml:space="preserve">Difusión, Extensión, Cultura e Identidad. </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Superior de Música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66.7%</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33.3%</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0" w:type="auto"/>
            <w:vMerge/>
            <w:hideMark/>
          </w:tcPr>
          <w:p w:rsidR="00BD3227" w:rsidRPr="00BD3227" w:rsidRDefault="00BD3227" w:rsidP="00E43BB6">
            <w:pPr>
              <w:rPr>
                <w:rFonts w:ascii="Times New Roman" w:hAnsi="Times New Roman"/>
                <w:lang w:val="es-HN"/>
              </w:rPr>
            </w:pP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Escuela de Pintura, Escultura y Artesanías</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33.3%</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66.7%</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25%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75%</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lastRenderedPageBreak/>
              <w:t>Facultad de Medicina, Veterinaria y Zootecnia</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Medicina, Veterinaria y Zootecnia</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80%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20%</w:t>
            </w:r>
          </w:p>
        </w:tc>
      </w:tr>
      <w:tr w:rsidR="00BD3227" w:rsidRPr="00BD3227" w:rsidTr="00AE0D8A">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Ingeniería Civil y Arquitectura (GP)</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100%</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0%</w:t>
            </w:r>
          </w:p>
        </w:tc>
        <w:tc>
          <w:tcPr>
            <w:tcW w:w="0" w:type="auto"/>
            <w:hideMark/>
          </w:tcPr>
          <w:p w:rsidR="00BD3227" w:rsidRPr="00BD3227" w:rsidRDefault="00BD3227" w:rsidP="00E43BB6">
            <w:pPr>
              <w:cnfStyle w:val="000000000000" w:firstRow="0" w:lastRow="0" w:firstColumn="0" w:lastColumn="0" w:oddVBand="0" w:evenVBand="0" w:oddHBand="0" w:evenHBand="0" w:firstRowFirstColumn="0" w:firstRowLastColumn="0" w:lastRowFirstColumn="0" w:lastRowLastColumn="0"/>
              <w:rPr>
                <w:rFonts w:ascii="Times New Roman" w:hAnsi="Times New Roman"/>
                <w:lang w:val="es-HN"/>
              </w:rPr>
            </w:pPr>
            <w:r w:rsidRPr="00BD3227">
              <w:rPr>
                <w:rFonts w:ascii="Times New Roman" w:hAnsi="Times New Roman"/>
                <w:lang w:val="es-HN"/>
              </w:rPr>
              <w:t>71.4%</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28.6%</w:t>
            </w:r>
          </w:p>
        </w:tc>
      </w:tr>
      <w:tr w:rsidR="00BD3227" w:rsidRPr="00BD3227" w:rsidTr="00AE0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Económico Administrativas</w:t>
            </w:r>
          </w:p>
        </w:tc>
        <w:tc>
          <w:tcPr>
            <w:cnfStyle w:val="000010000000" w:firstRow="0" w:lastRow="0" w:firstColumn="0" w:lastColumn="0" w:oddVBand="1" w:evenVBand="0" w:oddHBand="0" w:evenHBand="0" w:firstRowFirstColumn="0" w:firstRowLastColumn="0" w:lastRowFirstColumn="0" w:lastRowLastColumn="0"/>
            <w:tcW w:w="2845" w:type="dxa"/>
            <w:hideMark/>
          </w:tcPr>
          <w:p w:rsidR="00BD3227" w:rsidRPr="00BD3227" w:rsidRDefault="00BD3227" w:rsidP="00E43BB6">
            <w:pPr>
              <w:rPr>
                <w:rFonts w:ascii="Times New Roman" w:hAnsi="Times New Roman"/>
                <w:lang w:val="es-HN"/>
              </w:rPr>
            </w:pPr>
            <w:r w:rsidRPr="00BD3227">
              <w:rPr>
                <w:rFonts w:ascii="Times New Roman" w:hAnsi="Times New Roman"/>
                <w:lang w:val="es-HN"/>
              </w:rPr>
              <w:t>Facultad de Economía y Administración</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75%</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25%</w:t>
            </w:r>
          </w:p>
        </w:tc>
        <w:tc>
          <w:tcPr>
            <w:tcW w:w="0" w:type="auto"/>
            <w:hideMark/>
          </w:tcPr>
          <w:p w:rsidR="00BD3227" w:rsidRPr="00BD3227" w:rsidRDefault="00BD3227" w:rsidP="00E43BB6">
            <w:pPr>
              <w:cnfStyle w:val="000000100000" w:firstRow="0" w:lastRow="0" w:firstColumn="0" w:lastColumn="0" w:oddVBand="0" w:evenVBand="0" w:oddHBand="1" w:evenHBand="0" w:firstRowFirstColumn="0" w:firstRowLastColumn="0" w:lastRowFirstColumn="0" w:lastRowLastColumn="0"/>
              <w:rPr>
                <w:rFonts w:ascii="Times New Roman" w:hAnsi="Times New Roman"/>
                <w:lang w:val="es-HN"/>
              </w:rPr>
            </w:pPr>
            <w:r w:rsidRPr="00BD3227">
              <w:rPr>
                <w:rFonts w:ascii="Times New Roman" w:hAnsi="Times New Roman"/>
                <w:lang w:val="es-HN"/>
              </w:rPr>
              <w:t>42.9%</w:t>
            </w:r>
          </w:p>
        </w:tc>
        <w:tc>
          <w:tcPr>
            <w:cnfStyle w:val="000010000000" w:firstRow="0" w:lastRow="0" w:firstColumn="0" w:lastColumn="0" w:oddVBand="1" w:evenVBand="0" w:oddHBand="0" w:evenHBand="0" w:firstRowFirstColumn="0" w:firstRowLastColumn="0" w:lastRowFirstColumn="0" w:lastRowLastColumn="0"/>
            <w:tcW w:w="0" w:type="auto"/>
            <w:hideMark/>
          </w:tcPr>
          <w:p w:rsidR="00BD3227" w:rsidRPr="00BD3227" w:rsidRDefault="00BD3227" w:rsidP="00E43BB6">
            <w:pPr>
              <w:rPr>
                <w:rFonts w:ascii="Times New Roman" w:hAnsi="Times New Roman"/>
                <w:lang w:val="es-HN"/>
              </w:rPr>
            </w:pPr>
            <w:r w:rsidRPr="00BD3227">
              <w:rPr>
                <w:rFonts w:ascii="Times New Roman" w:hAnsi="Times New Roman"/>
                <w:lang w:val="es-HN"/>
              </w:rPr>
              <w:t>57.1%</w:t>
            </w:r>
          </w:p>
        </w:tc>
      </w:tr>
    </w:tbl>
    <w:p w:rsidR="00BD3227" w:rsidRPr="00BD3227" w:rsidRDefault="00BD3227" w:rsidP="002564AB">
      <w:pPr>
        <w:spacing w:line="360" w:lineRule="auto"/>
        <w:rPr>
          <w:rFonts w:ascii="Times New Roman" w:hAnsi="Times New Roman"/>
          <w:sz w:val="20"/>
          <w:szCs w:val="20"/>
          <w:lang w:val="es-HN"/>
        </w:rPr>
      </w:pPr>
      <w:r w:rsidRPr="00BD3227">
        <w:rPr>
          <w:rFonts w:ascii="Times New Roman" w:hAnsi="Times New Roman"/>
          <w:sz w:val="20"/>
          <w:szCs w:val="20"/>
          <w:lang w:val="es-HN"/>
        </w:rPr>
        <w:t xml:space="preserve">Fuente: Construcción propia a partir de datos del Sistema Integral de Información Administrativa, UJED, 2013. </w:t>
      </w:r>
    </w:p>
    <w:p w:rsidR="00BD3227" w:rsidRPr="00BD3227" w:rsidRDefault="00BD3227" w:rsidP="00E43BB6">
      <w:pPr>
        <w:spacing w:line="360" w:lineRule="auto"/>
        <w:ind w:firstLine="708"/>
        <w:jc w:val="both"/>
        <w:rPr>
          <w:rFonts w:ascii="Times New Roman" w:hAnsi="Times New Roman"/>
          <w:lang w:val="es-HN"/>
        </w:rPr>
      </w:pPr>
      <w:r w:rsidRPr="00BD3227">
        <w:rPr>
          <w:rFonts w:ascii="Times New Roman" w:hAnsi="Times New Roman"/>
          <w:lang w:val="es-HN"/>
        </w:rPr>
        <w:t>En la Tabla 2,  se puede apreciar que la presencia de las mujeres en los puestos de dirección es escasa, es decir de 20 unidades académicas de educación superior de los Campus Durango y Gómez Palacio, solo 5 (25%) son dirigidas por mujeres, (Trabajo Social, Enfermería, Psicología, Lenguas y Químicas</w:t>
      </w:r>
      <w:proofErr w:type="gramStart"/>
      <w:r w:rsidRPr="00BD3227">
        <w:rPr>
          <w:rFonts w:ascii="Times New Roman" w:hAnsi="Times New Roman"/>
          <w:lang w:val="es-HN"/>
        </w:rPr>
        <w:t>) ;</w:t>
      </w:r>
      <w:proofErr w:type="gramEnd"/>
      <w:r w:rsidRPr="00BD3227">
        <w:rPr>
          <w:rFonts w:ascii="Times New Roman" w:hAnsi="Times New Roman"/>
          <w:lang w:val="es-HN"/>
        </w:rPr>
        <w:t xml:space="preserve"> con ello se aprecia un importante rezago en la  participación de las mujeres en los espacios de toma de decisiones.  Esta misma situación se observa en los espacios operativos. </w:t>
      </w:r>
    </w:p>
    <w:p w:rsidR="00BD3227" w:rsidRPr="00BD3227" w:rsidRDefault="00BD3227" w:rsidP="002564AB">
      <w:pPr>
        <w:spacing w:line="360" w:lineRule="auto"/>
        <w:jc w:val="both"/>
        <w:rPr>
          <w:rFonts w:ascii="Times New Roman" w:hAnsi="Times New Roman"/>
          <w:lang w:val="es-HN"/>
        </w:rPr>
      </w:pPr>
    </w:p>
    <w:p w:rsidR="00BD3227" w:rsidRPr="00064750" w:rsidRDefault="00BD3227" w:rsidP="002564AB">
      <w:pPr>
        <w:spacing w:line="360" w:lineRule="auto"/>
        <w:rPr>
          <w:rFonts w:ascii="Times New Roman" w:hAnsi="Times New Roman"/>
          <w:i/>
          <w:lang w:val="es-HN"/>
        </w:rPr>
      </w:pPr>
      <w:r w:rsidRPr="00064750">
        <w:rPr>
          <w:rFonts w:ascii="Times New Roman" w:hAnsi="Times New Roman"/>
          <w:i/>
          <w:lang w:val="es-HN"/>
        </w:rPr>
        <w:t>Gráfica 1. Presencia de los hombres y las mujeres por tipo de responsabilidad en la UJED</w:t>
      </w:r>
    </w:p>
    <w:p w:rsidR="00BD3227" w:rsidRPr="00BD3227" w:rsidRDefault="00BD3227" w:rsidP="002564AB">
      <w:pPr>
        <w:spacing w:line="360" w:lineRule="auto"/>
        <w:jc w:val="right"/>
        <w:rPr>
          <w:rFonts w:ascii="Times New Roman" w:hAnsi="Times New Roman"/>
          <w:b/>
          <w:i/>
          <w:lang w:val="es-HN"/>
        </w:rPr>
      </w:pPr>
      <w:r w:rsidRPr="00BD3227">
        <w:rPr>
          <w:rFonts w:ascii="Times New Roman" w:hAnsi="Times New Roman"/>
          <w:b/>
          <w:i/>
          <w:noProof/>
          <w:lang w:val="es-MX" w:eastAsia="es-MX"/>
        </w:rPr>
        <w:drawing>
          <wp:inline distT="0" distB="0" distL="0" distR="0" wp14:anchorId="7F1AD992" wp14:editId="4419AA1A">
            <wp:extent cx="5615305" cy="2054860"/>
            <wp:effectExtent l="0" t="0" r="23495" b="2159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227" w:rsidRPr="00BD3227" w:rsidRDefault="00BD3227" w:rsidP="002564AB">
      <w:pPr>
        <w:spacing w:line="360" w:lineRule="auto"/>
        <w:jc w:val="center"/>
        <w:rPr>
          <w:rFonts w:ascii="Times New Roman" w:hAnsi="Times New Roman"/>
          <w:sz w:val="20"/>
          <w:szCs w:val="20"/>
          <w:lang w:val="es-HN"/>
        </w:rPr>
      </w:pPr>
      <w:r w:rsidRPr="00BD3227">
        <w:rPr>
          <w:rFonts w:ascii="Times New Roman" w:hAnsi="Times New Roman"/>
          <w:sz w:val="20"/>
          <w:szCs w:val="20"/>
          <w:lang w:val="es-HN"/>
        </w:rPr>
        <w:t>Fuente: UJED SIIA. Análisis por Género, 2013.</w:t>
      </w:r>
    </w:p>
    <w:p w:rsidR="00BD3227" w:rsidRPr="00BD3227" w:rsidRDefault="00BD3227" w:rsidP="002564AB">
      <w:pPr>
        <w:spacing w:line="360" w:lineRule="auto"/>
        <w:jc w:val="both"/>
        <w:rPr>
          <w:rFonts w:ascii="Times New Roman" w:hAnsi="Times New Roman"/>
          <w:sz w:val="20"/>
          <w:szCs w:val="20"/>
          <w:lang w:val="es-HN"/>
        </w:rPr>
      </w:pPr>
    </w:p>
    <w:p w:rsidR="00BD3227" w:rsidRPr="00BD3227" w:rsidRDefault="00AE0D8A" w:rsidP="002564AB">
      <w:pPr>
        <w:spacing w:line="360" w:lineRule="auto"/>
        <w:jc w:val="both"/>
        <w:rPr>
          <w:rFonts w:ascii="Times New Roman" w:hAnsi="Times New Roman"/>
          <w:b/>
          <w:i/>
          <w:lang w:val="es-HN"/>
        </w:rPr>
      </w:pPr>
      <w:r>
        <w:rPr>
          <w:rFonts w:ascii="Times New Roman" w:hAnsi="Times New Roman"/>
          <w:lang w:val="es-HN"/>
        </w:rPr>
        <w:t xml:space="preserve">En la Gráfica </w:t>
      </w:r>
      <w:r w:rsidR="00BD3227" w:rsidRPr="00BD3227">
        <w:rPr>
          <w:rFonts w:ascii="Times New Roman" w:hAnsi="Times New Roman"/>
          <w:lang w:val="es-HN"/>
        </w:rPr>
        <w:t>1</w:t>
      </w:r>
      <w:r>
        <w:rPr>
          <w:rFonts w:ascii="Times New Roman" w:hAnsi="Times New Roman"/>
          <w:lang w:val="es-HN"/>
        </w:rPr>
        <w:t xml:space="preserve">, </w:t>
      </w:r>
      <w:r w:rsidR="00BD3227" w:rsidRPr="00BD3227">
        <w:rPr>
          <w:rFonts w:ascii="Times New Roman" w:hAnsi="Times New Roman"/>
          <w:lang w:val="es-HN"/>
        </w:rPr>
        <w:t xml:space="preserve"> se puede apreciar la diferencia entre la participación femenina  y masculina en la estructura universitaria, estas cifras deben de inducir a una reflexión, no solo hacia las causas que han contribuido a una mayor participación masculina en los puestos de decisión, entre las que se pueden encontrar las siguientes, entre otras más: no están dispuestos a compartir el poder, se resisten a confiar en la capacidad de las mujeres </w:t>
      </w:r>
      <w:r w:rsidR="00BD3227" w:rsidRPr="00BD3227">
        <w:rPr>
          <w:rFonts w:ascii="Times New Roman" w:hAnsi="Times New Roman"/>
          <w:lang w:val="es-HN"/>
        </w:rPr>
        <w:lastRenderedPageBreak/>
        <w:t>para ocupar dichos puestos, se sienten en riesgo, pues ceder el espacio, podría significar una pérdida, un cambio de imagen social, competencia; de ahí que se busque identificar en las mujeres que si han logrado escalar en una estructura como la universitaria hacia el ejercicio del poder, cuales son los rasgos, características que les han llevado hacia allá, con el propósito de mostrarle a las nuevas generaciones que es posible –si forma parte de su proyecto de vida- romper con los techos de cristal, en la vida universitaria, independientemente de los roles que culturalmente hayan asignados, asumidos y depositados en hombres y las mujeres</w:t>
      </w:r>
      <w:r w:rsidR="00BD3227" w:rsidRPr="00BD3227">
        <w:rPr>
          <w:rFonts w:ascii="Times New Roman" w:hAnsi="Times New Roman"/>
          <w:b/>
          <w:i/>
          <w:lang w:val="es-HN"/>
        </w:rPr>
        <w:t xml:space="preserve">. </w:t>
      </w:r>
    </w:p>
    <w:p w:rsidR="00E43BB6" w:rsidRPr="00E43BB6" w:rsidRDefault="00E43BB6" w:rsidP="00E43BB6">
      <w:pPr>
        <w:spacing w:line="360" w:lineRule="auto"/>
        <w:ind w:firstLine="708"/>
        <w:jc w:val="both"/>
        <w:rPr>
          <w:rFonts w:ascii="Times New Roman" w:hAnsi="Times New Roman"/>
        </w:rPr>
      </w:pPr>
      <w:r w:rsidRPr="00E43BB6">
        <w:rPr>
          <w:rFonts w:ascii="Times New Roman" w:hAnsi="Times New Roman"/>
        </w:rPr>
        <w:t xml:space="preserve">Por su parte el </w:t>
      </w:r>
      <w:r w:rsidRPr="00064750">
        <w:rPr>
          <w:rFonts w:ascii="Times New Roman" w:hAnsi="Times New Roman"/>
        </w:rPr>
        <w:t>personal administrativo</w:t>
      </w:r>
      <w:r w:rsidRPr="00E43BB6">
        <w:rPr>
          <w:rFonts w:ascii="Times New Roman" w:hAnsi="Times New Roman"/>
        </w:rPr>
        <w:t xml:space="preserve"> está integrado 1756</w:t>
      </w:r>
      <w:r w:rsidRPr="00E43BB6">
        <w:rPr>
          <w:rFonts w:ascii="Times New Roman" w:hAnsi="Times New Roman"/>
          <w:color w:val="FF0000"/>
        </w:rPr>
        <w:t xml:space="preserve"> </w:t>
      </w:r>
      <w:r w:rsidRPr="00E43BB6">
        <w:rPr>
          <w:rFonts w:ascii="Times New Roman" w:hAnsi="Times New Roman"/>
        </w:rPr>
        <w:t>trabajadores, de los cuales 919 son hombres y 837</w:t>
      </w:r>
      <w:r w:rsidRPr="00E43BB6">
        <w:rPr>
          <w:rFonts w:ascii="Times New Roman" w:hAnsi="Times New Roman"/>
          <w:color w:val="FF0000"/>
        </w:rPr>
        <w:t xml:space="preserve"> </w:t>
      </w:r>
      <w:r w:rsidRPr="00E43BB6">
        <w:rPr>
          <w:rFonts w:ascii="Times New Roman" w:hAnsi="Times New Roman"/>
        </w:rPr>
        <w:t>son mujeres.</w:t>
      </w:r>
    </w:p>
    <w:p w:rsidR="00E43BB6" w:rsidRPr="00E43BB6" w:rsidRDefault="00E43BB6" w:rsidP="00E43BB6">
      <w:pPr>
        <w:spacing w:line="360" w:lineRule="auto"/>
        <w:ind w:firstLine="708"/>
        <w:jc w:val="both"/>
        <w:rPr>
          <w:rFonts w:ascii="Times New Roman" w:hAnsi="Times New Roman"/>
        </w:rPr>
      </w:pPr>
      <w:r w:rsidRPr="00E43BB6">
        <w:rPr>
          <w:rFonts w:ascii="Times New Roman" w:hAnsi="Times New Roman"/>
        </w:rPr>
        <w:t xml:space="preserve">Dada la responsabilidad que tiene  como institución de educación superior </w:t>
      </w:r>
      <w:r>
        <w:rPr>
          <w:rFonts w:ascii="Times New Roman" w:hAnsi="Times New Roman"/>
        </w:rPr>
        <w:t xml:space="preserve">se </w:t>
      </w:r>
      <w:r w:rsidRPr="00E43BB6">
        <w:rPr>
          <w:rFonts w:ascii="Times New Roman" w:hAnsi="Times New Roman"/>
        </w:rPr>
        <w:t>reconoce que aún existen  deficiencias en la aplicación de políticas de equidad y calidad,  de ahí que</w:t>
      </w:r>
      <w:r>
        <w:rPr>
          <w:rFonts w:ascii="Times New Roman" w:hAnsi="Times New Roman"/>
        </w:rPr>
        <w:t xml:space="preserve"> se</w:t>
      </w:r>
      <w:r w:rsidRPr="00E43BB6">
        <w:rPr>
          <w:rFonts w:ascii="Times New Roman" w:hAnsi="Times New Roman"/>
        </w:rPr>
        <w:t xml:space="preserve"> considera </w:t>
      </w:r>
      <w:r>
        <w:rPr>
          <w:rFonts w:ascii="Times New Roman" w:hAnsi="Times New Roman"/>
        </w:rPr>
        <w:t xml:space="preserve">como </w:t>
      </w:r>
      <w:r w:rsidRPr="00E43BB6">
        <w:rPr>
          <w:rFonts w:ascii="Times New Roman" w:hAnsi="Times New Roman"/>
        </w:rPr>
        <w:t>urgente</w:t>
      </w:r>
      <w:r>
        <w:rPr>
          <w:rFonts w:ascii="Times New Roman" w:hAnsi="Times New Roman"/>
        </w:rPr>
        <w:t>,</w:t>
      </w:r>
      <w:r w:rsidRPr="00E43BB6">
        <w:rPr>
          <w:rFonts w:ascii="Times New Roman" w:hAnsi="Times New Roman"/>
        </w:rPr>
        <w:t xml:space="preserve"> el programa transversal de equidad de género en la UJED, dado que como institución de Educación superior tiene la responsabilidad social de  educar en igualdad para así contribuir al desarrollo local, regional y nacional de una sociedad fundada en los valores del respeto, la no discriminación, la inclusión  y libre de violencia.</w:t>
      </w:r>
    </w:p>
    <w:p w:rsidR="00E43BB6" w:rsidRPr="00E43BB6" w:rsidRDefault="00E43BB6" w:rsidP="002564AB">
      <w:pPr>
        <w:spacing w:line="360" w:lineRule="auto"/>
        <w:jc w:val="both"/>
        <w:rPr>
          <w:rFonts w:ascii="Times New Roman" w:hAnsi="Times New Roman"/>
          <w:b/>
        </w:rPr>
      </w:pPr>
    </w:p>
    <w:p w:rsidR="00AA78C3" w:rsidRPr="00AA78C3" w:rsidRDefault="00AA78C3" w:rsidP="00AA78C3">
      <w:pPr>
        <w:jc w:val="right"/>
        <w:rPr>
          <w:rFonts w:ascii="Times New Roman" w:hAnsi="Times New Roman"/>
          <w:b/>
          <w:i/>
        </w:rPr>
      </w:pPr>
      <w:r w:rsidRPr="00AA78C3">
        <w:rPr>
          <w:rFonts w:ascii="Times New Roman" w:hAnsi="Times New Roman"/>
          <w:b/>
          <w:i/>
        </w:rPr>
        <w:t xml:space="preserve">Segundo momento: </w:t>
      </w:r>
    </w:p>
    <w:p w:rsidR="00AA78C3" w:rsidRDefault="00AA78C3" w:rsidP="002564AB">
      <w:pPr>
        <w:spacing w:line="360" w:lineRule="auto"/>
        <w:jc w:val="right"/>
        <w:rPr>
          <w:rFonts w:ascii="Times New Roman" w:hAnsi="Times New Roman"/>
          <w:b/>
          <w:i/>
        </w:rPr>
      </w:pPr>
    </w:p>
    <w:p w:rsidR="00BD3227" w:rsidRPr="00BD3227" w:rsidRDefault="000E7AD8" w:rsidP="000E7AD8">
      <w:pPr>
        <w:spacing w:line="360" w:lineRule="auto"/>
        <w:jc w:val="center"/>
        <w:rPr>
          <w:rFonts w:ascii="Times New Roman" w:hAnsi="Times New Roman"/>
          <w:b/>
        </w:rPr>
      </w:pPr>
      <w:r>
        <w:rPr>
          <w:rFonts w:ascii="Times New Roman" w:hAnsi="Times New Roman"/>
          <w:b/>
          <w:i/>
        </w:rPr>
        <w:t xml:space="preserve">Grafico 1. </w:t>
      </w:r>
      <w:r w:rsidR="00BD3227" w:rsidRPr="00AA78C3">
        <w:rPr>
          <w:rFonts w:ascii="Times New Roman" w:hAnsi="Times New Roman"/>
          <w:b/>
          <w:i/>
        </w:rPr>
        <w:t xml:space="preserve">Del </w:t>
      </w:r>
      <w:r w:rsidR="00AA78C3" w:rsidRPr="00AA78C3">
        <w:rPr>
          <w:rFonts w:ascii="Times New Roman" w:hAnsi="Times New Roman"/>
          <w:b/>
          <w:i/>
        </w:rPr>
        <w:t>Modelo</w:t>
      </w:r>
      <w:r w:rsidR="00BD3227" w:rsidRPr="00AA78C3">
        <w:rPr>
          <w:rFonts w:ascii="Times New Roman" w:hAnsi="Times New Roman"/>
          <w:b/>
          <w:i/>
        </w:rPr>
        <w:t xml:space="preserve"> de intervención institucional</w:t>
      </w:r>
    </w:p>
    <w:p w:rsidR="00AA78C3" w:rsidRDefault="00AA78C3" w:rsidP="002564AB">
      <w:pPr>
        <w:spacing w:line="360" w:lineRule="auto"/>
        <w:jc w:val="right"/>
        <w:rPr>
          <w:rFonts w:ascii="Times New Roman" w:hAnsi="Times New Roman"/>
        </w:rPr>
      </w:pPr>
    </w:p>
    <w:p w:rsidR="008A43B5" w:rsidRPr="00AA78C3" w:rsidRDefault="00A60691" w:rsidP="0061356A">
      <w:pPr>
        <w:shd w:val="clear" w:color="auto" w:fill="FFFFFF" w:themeFill="background1"/>
        <w:spacing w:line="360" w:lineRule="auto"/>
        <w:jc w:val="right"/>
        <w:rPr>
          <w:rFonts w:ascii="Times New Roman" w:hAnsi="Times New Roman"/>
        </w:rPr>
      </w:pPr>
      <w:r w:rsidRPr="00BB3BBA">
        <w:rPr>
          <w:rFonts w:ascii="Times New Roman" w:hAnsi="Times New Roman"/>
          <w:noProof/>
          <w:lang w:val="es-MX" w:eastAsia="es-MX"/>
        </w:rPr>
        <w:lastRenderedPageBreak/>
        <mc:AlternateContent>
          <mc:Choice Requires="wps">
            <w:drawing>
              <wp:anchor distT="0" distB="0" distL="114300" distR="114300" simplePos="0" relativeHeight="251661312" behindDoc="0" locked="0" layoutInCell="1" allowOverlap="1" wp14:anchorId="04AD62E5" wp14:editId="0AB798E7">
                <wp:simplePos x="0" y="0"/>
                <wp:positionH relativeFrom="column">
                  <wp:posOffset>759423</wp:posOffset>
                </wp:positionH>
                <wp:positionV relativeFrom="paragraph">
                  <wp:posOffset>3154717</wp:posOffset>
                </wp:positionV>
                <wp:extent cx="4238064" cy="1403985"/>
                <wp:effectExtent l="57150" t="38100" r="48260" b="825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064" cy="1403985"/>
                        </a:xfrm>
                        <a:prstGeom prst="rect">
                          <a:avLst/>
                        </a:prstGeom>
                        <a:solidFill>
                          <a:schemeClr val="accent2">
                            <a:lumMod val="40000"/>
                            <a:lumOff val="60000"/>
                          </a:schemeClr>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BB3BBA" w:rsidRPr="00C704AA" w:rsidRDefault="00A60691" w:rsidP="0061356A">
                            <w:pPr>
                              <w:jc w:val="center"/>
                              <w:rPr>
                                <w:rFonts w:ascii="Bookman Old Style" w:hAnsi="Bookman Old Style"/>
                                <w:b/>
                                <w:i/>
                                <w:color w:val="000000" w:themeColor="text1"/>
                                <w:lang w:val="es-MX"/>
                              </w:rPr>
                            </w:pPr>
                            <w:r w:rsidRPr="00C704AA">
                              <w:rPr>
                                <w:rFonts w:ascii="Bookman Old Style" w:hAnsi="Bookman Old Style"/>
                                <w:b/>
                                <w:i/>
                                <w:color w:val="000000" w:themeColor="text1"/>
                                <w:lang w:val="es-MX"/>
                              </w:rPr>
                              <w:t>MODELO DE TRANSVERSALIDAD DE GÉNERO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D62E5" id="Cuadro de texto 2" o:spid="_x0000_s1027" type="#_x0000_t202" style="position:absolute;left:0;text-align:left;margin-left:59.8pt;margin-top:248.4pt;width:333.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" fillcolor="#e5b8b7 [1301]" stroked="f">
                <v:shadow on="t" color="black" opacity="24903f" origin=",.5" offset="0,.55556mm"/>
                <v:textbox style="mso-fit-shape-to-text:t">
                  <w:txbxContent>
                    <w:p w:rsidR="00BB3BBA" w:rsidRPr="00C704AA" w:rsidRDefault="00A60691" w:rsidP="0061356A">
                      <w:pPr>
                        <w:jc w:val="center"/>
                        <w:rPr>
                          <w:rFonts w:ascii="Bookman Old Style" w:hAnsi="Bookman Old Style"/>
                          <w:b/>
                          <w:i/>
                          <w:color w:val="000000" w:themeColor="text1"/>
                          <w:lang w:val="es-MX"/>
                        </w:rPr>
                      </w:pPr>
                      <w:r w:rsidRPr="00C704AA">
                        <w:rPr>
                          <w:rFonts w:ascii="Bookman Old Style" w:hAnsi="Bookman Old Style"/>
                          <w:b/>
                          <w:i/>
                          <w:color w:val="000000" w:themeColor="text1"/>
                          <w:lang w:val="es-MX"/>
                        </w:rPr>
                        <w:t>MODELO DE TRANSVERSALIDAD DE GÉNERO</w:t>
                      </w:r>
                    </w:p>
                  </w:txbxContent>
                </v:textbox>
              </v:shape>
            </w:pict>
          </mc:Fallback>
        </mc:AlternateContent>
      </w:r>
      <w:r>
        <w:rPr>
          <w:noProof/>
          <w:lang w:val="es-MX" w:eastAsia="es-MX"/>
        </w:rPr>
        <w:drawing>
          <wp:inline distT="0" distB="0" distL="0" distR="0" wp14:anchorId="7F7A4E39" wp14:editId="1217E7CE">
            <wp:extent cx="5862917" cy="3528508"/>
            <wp:effectExtent l="0" t="57150" r="0" b="11049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D1822" w:rsidRDefault="00194B87" w:rsidP="00ED1822">
      <w:pPr>
        <w:spacing w:line="360" w:lineRule="auto"/>
        <w:jc w:val="center"/>
        <w:rPr>
          <w:rFonts w:ascii="Times New Roman" w:hAnsi="Times New Roman"/>
          <w:i/>
          <w:sz w:val="20"/>
          <w:szCs w:val="20"/>
        </w:rPr>
      </w:pPr>
      <w:r>
        <w:rPr>
          <w:rFonts w:ascii="Times New Roman" w:hAnsi="Times New Roman"/>
          <w:i/>
          <w:sz w:val="20"/>
          <w:szCs w:val="20"/>
        </w:rPr>
        <w:t>Fuente: Construcción propia: modelo de transversalidad de género en la UJED 2017</w:t>
      </w:r>
    </w:p>
    <w:p w:rsidR="00B776C1" w:rsidRDefault="00B776C1" w:rsidP="008A43B5">
      <w:pPr>
        <w:spacing w:line="360" w:lineRule="auto"/>
        <w:jc w:val="right"/>
        <w:rPr>
          <w:rFonts w:ascii="Times New Roman" w:hAnsi="Times New Roman"/>
          <w:b/>
          <w:i/>
        </w:rPr>
      </w:pPr>
    </w:p>
    <w:p w:rsidR="008A43B5" w:rsidRPr="008A43B5" w:rsidRDefault="008A43B5" w:rsidP="008A43B5">
      <w:pPr>
        <w:spacing w:line="360" w:lineRule="auto"/>
        <w:jc w:val="right"/>
        <w:rPr>
          <w:rFonts w:ascii="Times New Roman" w:hAnsi="Times New Roman"/>
          <w:b/>
          <w:i/>
        </w:rPr>
      </w:pPr>
      <w:r w:rsidRPr="008A43B5">
        <w:rPr>
          <w:rFonts w:ascii="Times New Roman" w:hAnsi="Times New Roman"/>
          <w:b/>
          <w:i/>
        </w:rPr>
        <w:t xml:space="preserve">  ¿Qué se está haciendo y quienes trabajan el tema en la Universidad?</w:t>
      </w:r>
    </w:p>
    <w:p w:rsidR="008A43B5" w:rsidRPr="008A43B5" w:rsidRDefault="008A43B5" w:rsidP="002564AB">
      <w:pPr>
        <w:spacing w:line="360" w:lineRule="auto"/>
        <w:jc w:val="both"/>
        <w:rPr>
          <w:rFonts w:ascii="Times New Roman" w:hAnsi="Times New Roman"/>
          <w:b/>
        </w:rPr>
      </w:pPr>
    </w:p>
    <w:p w:rsidR="00BD3227" w:rsidRPr="00BD3227" w:rsidRDefault="00BD3227" w:rsidP="002564AB">
      <w:pPr>
        <w:spacing w:line="360" w:lineRule="auto"/>
        <w:jc w:val="both"/>
        <w:rPr>
          <w:rFonts w:ascii="Times New Roman" w:hAnsi="Times New Roman"/>
          <w:lang w:val="es-HN"/>
        </w:rPr>
      </w:pPr>
      <w:r w:rsidRPr="00BD3227">
        <w:rPr>
          <w:rFonts w:ascii="Times New Roman" w:hAnsi="Times New Roman"/>
          <w:lang w:val="es-CR"/>
        </w:rPr>
        <w:t xml:space="preserve">En un primer momento resulta conveniente puntualizar que si bien es cierto que la intervención no se ha construido específicamente para trabajo social, si se ha diseñado y operado desde la lógica de intervención del trabajo social, es decir, desde la noción de que </w:t>
      </w:r>
      <w:r w:rsidRPr="00BD3227">
        <w:rPr>
          <w:rFonts w:ascii="Times New Roman" w:hAnsi="Times New Roman"/>
          <w:lang w:val="es-HN"/>
        </w:rPr>
        <w:t xml:space="preserve">la intervención es la acción organizada y desarrollada por los trabajadores sociales con las personas, grupos y comunidades. La intervención </w:t>
      </w:r>
      <w:r w:rsidR="00AA78C3" w:rsidRPr="00BD3227">
        <w:rPr>
          <w:rFonts w:ascii="Times New Roman" w:hAnsi="Times New Roman"/>
          <w:lang w:val="es-HN"/>
        </w:rPr>
        <w:t>además</w:t>
      </w:r>
      <w:r w:rsidRPr="00BD3227">
        <w:rPr>
          <w:rFonts w:ascii="Times New Roman" w:hAnsi="Times New Roman"/>
          <w:lang w:val="es-HN"/>
        </w:rPr>
        <w:t xml:space="preserve"> está orientada a acompañar, ayudar y capacitar a las personas en sus procesos vitales para ser responsables, para ser libres de elegir y ejercer la participación, así como a facilitar los cambios de aquellas situaciones que supongan un obstáculo para el desarrollo humano y la justicia social, promoviendo los recursos de la política social, las respuestas innovadoras y la creación de recursos no convencionales, basados en el potencial solidario de las personas. Se intenta intervenir también en los contextos que condicionan o limitan sus posibilidades de desarrollo, teniendo como referentes la Declaración Internacional de los Derechos Humanos y la promoción de la justicia. </w:t>
      </w:r>
    </w:p>
    <w:p w:rsidR="00BD3227" w:rsidRPr="00BD3227" w:rsidRDefault="00265F91" w:rsidP="00265F91">
      <w:pPr>
        <w:spacing w:line="360" w:lineRule="auto"/>
        <w:ind w:firstLine="708"/>
        <w:jc w:val="both"/>
        <w:rPr>
          <w:rFonts w:ascii="Times New Roman" w:hAnsi="Times New Roman"/>
        </w:rPr>
      </w:pPr>
      <w:r>
        <w:rPr>
          <w:rFonts w:ascii="Times New Roman" w:hAnsi="Times New Roman"/>
        </w:rPr>
        <w:lastRenderedPageBreak/>
        <w:t>En este sentido el Modelo de intervención</w:t>
      </w:r>
      <w:r w:rsidR="00BD3227" w:rsidRPr="00BD3227">
        <w:rPr>
          <w:rFonts w:ascii="Times New Roman" w:hAnsi="Times New Roman"/>
        </w:rPr>
        <w:t xml:space="preserve"> </w:t>
      </w:r>
      <w:r>
        <w:rPr>
          <w:rFonts w:ascii="Times New Roman" w:hAnsi="Times New Roman"/>
          <w:lang w:val="es-HN"/>
        </w:rPr>
        <w:t>está centrado</w:t>
      </w:r>
      <w:r w:rsidR="00BD3227" w:rsidRPr="00BD3227">
        <w:rPr>
          <w:rFonts w:ascii="Times New Roman" w:hAnsi="Times New Roman"/>
          <w:lang w:val="es-HN"/>
        </w:rPr>
        <w:t xml:space="preserve"> tanto en la persona como en el medio social, partiendo de un enfoque global y plural. Intervención profesional que se inscribe en un contexto social, histórico, político, económico y cultural de la realidad social: la Universidad Juárez del Estado de Durango.</w:t>
      </w:r>
    </w:p>
    <w:p w:rsidR="00BD3227" w:rsidRPr="00BD3227" w:rsidRDefault="00BD3227" w:rsidP="00A60691">
      <w:pPr>
        <w:spacing w:line="360" w:lineRule="auto"/>
        <w:ind w:firstLine="708"/>
        <w:jc w:val="both"/>
        <w:rPr>
          <w:rFonts w:ascii="Times New Roman" w:hAnsi="Times New Roman"/>
          <w:b/>
          <w:lang w:val="es-CR"/>
        </w:rPr>
      </w:pPr>
      <w:r w:rsidRPr="00BD3227">
        <w:rPr>
          <w:rFonts w:ascii="Times New Roman" w:hAnsi="Times New Roman"/>
        </w:rPr>
        <w:t>En este marco la perspectiva de género permite identificar las diferencias entre hombres y mujeres para establecer acciones tendientes a promover situaciones de equidad, justicia y no discriminación. Para el ámbito de la educación superior y, particularmente para los procesos de evaluación de los proyectos PIFI que elaboran las UPES y UPEAS, la perspectiva de género tiene que ver con las acciones que se llevan a cabo para fomentar la cultura de equidad de género asimismo, tienen que ver con los servicios de atención y apoyo para los hijos de estudiantes a través de la creación de estancias y guarderías.</w:t>
      </w:r>
    </w:p>
    <w:p w:rsidR="00BD3227" w:rsidRPr="00BD3227" w:rsidRDefault="00BD3227" w:rsidP="00830BBA">
      <w:pPr>
        <w:spacing w:line="360" w:lineRule="auto"/>
        <w:ind w:firstLine="708"/>
        <w:jc w:val="both"/>
        <w:rPr>
          <w:rFonts w:ascii="Times New Roman" w:hAnsi="Times New Roman"/>
          <w:lang w:val="es-HN" w:eastAsia="es-HN"/>
        </w:rPr>
      </w:pPr>
      <w:r w:rsidRPr="00BD3227">
        <w:rPr>
          <w:rFonts w:ascii="Times New Roman" w:hAnsi="Times New Roman"/>
          <w:lang w:val="es-CR"/>
        </w:rPr>
        <w:t xml:space="preserve">En el caso de la Universidad Juárez del Estado de Durango el </w:t>
      </w:r>
      <w:proofErr w:type="spellStart"/>
      <w:r w:rsidRPr="00BD3227">
        <w:rPr>
          <w:rFonts w:ascii="Times New Roman" w:hAnsi="Times New Roman"/>
          <w:lang w:val="es-CR"/>
        </w:rPr>
        <w:t>ProGES</w:t>
      </w:r>
      <w:proofErr w:type="spellEnd"/>
      <w:r w:rsidRPr="00BD3227">
        <w:rPr>
          <w:rFonts w:ascii="Times New Roman" w:hAnsi="Times New Roman"/>
          <w:lang w:val="es-CR"/>
        </w:rPr>
        <w:t xml:space="preserve"> de género tiene como sus ámbitos de intervención </w:t>
      </w:r>
      <w:r w:rsidRPr="00BD3227">
        <w:rPr>
          <w:rFonts w:ascii="Times New Roman" w:hAnsi="Times New Roman"/>
          <w:lang w:val="es-HN" w:eastAsia="es-HN"/>
        </w:rPr>
        <w:t>la docencia, la gestión y la investigación, en tres niveles de intervención: Sensibilización, formación</w:t>
      </w:r>
      <w:r w:rsidR="00830BBA">
        <w:rPr>
          <w:rFonts w:ascii="Times New Roman" w:hAnsi="Times New Roman"/>
          <w:lang w:val="es-HN" w:eastAsia="es-HN"/>
        </w:rPr>
        <w:t>,</w:t>
      </w:r>
      <w:r w:rsidRPr="00BD3227">
        <w:rPr>
          <w:rFonts w:ascii="Times New Roman" w:hAnsi="Times New Roman"/>
          <w:lang w:val="es-HN" w:eastAsia="es-HN"/>
        </w:rPr>
        <w:t xml:space="preserve"> </w:t>
      </w:r>
      <w:r w:rsidR="00830BBA">
        <w:rPr>
          <w:rFonts w:ascii="Times New Roman" w:hAnsi="Times New Roman"/>
          <w:lang w:val="es-HN" w:eastAsia="es-HN"/>
        </w:rPr>
        <w:t xml:space="preserve">diseño curricular, </w:t>
      </w:r>
      <w:r w:rsidRPr="00BD3227">
        <w:rPr>
          <w:rFonts w:ascii="Times New Roman" w:hAnsi="Times New Roman"/>
          <w:lang w:val="es-HN" w:eastAsia="es-HN"/>
        </w:rPr>
        <w:t>generación</w:t>
      </w:r>
      <w:r w:rsidR="00830BBA">
        <w:rPr>
          <w:rFonts w:ascii="Times New Roman" w:hAnsi="Times New Roman"/>
          <w:lang w:val="es-HN" w:eastAsia="es-HN"/>
        </w:rPr>
        <w:t xml:space="preserve"> y aplicación del conocimiento y la normatividad institucional </w:t>
      </w:r>
    </w:p>
    <w:p w:rsidR="00AA78C3" w:rsidRDefault="00AA78C3" w:rsidP="002564AB">
      <w:pPr>
        <w:spacing w:line="360" w:lineRule="auto"/>
        <w:jc w:val="both"/>
        <w:rPr>
          <w:rFonts w:ascii="Times New Roman" w:hAnsi="Times New Roman"/>
          <w:lang w:val="es-HN" w:eastAsia="es-HN"/>
        </w:rPr>
      </w:pPr>
    </w:p>
    <w:p w:rsidR="00BD3227" w:rsidRPr="00BD3227" w:rsidRDefault="00BD3227" w:rsidP="002564AB">
      <w:pPr>
        <w:pStyle w:val="Prrafodelista1"/>
        <w:numPr>
          <w:ilvl w:val="0"/>
          <w:numId w:val="3"/>
        </w:numPr>
        <w:spacing w:line="360" w:lineRule="auto"/>
        <w:jc w:val="both"/>
        <w:rPr>
          <w:rFonts w:ascii="Times New Roman" w:hAnsi="Times New Roman"/>
          <w:sz w:val="24"/>
          <w:szCs w:val="24"/>
          <w:lang w:val="es-HN" w:eastAsia="es-HN"/>
        </w:rPr>
      </w:pPr>
      <w:r w:rsidRPr="009C7F3D">
        <w:rPr>
          <w:rFonts w:ascii="Times New Roman" w:hAnsi="Times New Roman"/>
          <w:b/>
          <w:sz w:val="24"/>
          <w:szCs w:val="24"/>
          <w:lang w:val="es-HN" w:eastAsia="es-HN"/>
        </w:rPr>
        <w:t>Sensibilización</w:t>
      </w:r>
      <w:r w:rsidRPr="00BD3227">
        <w:rPr>
          <w:rFonts w:ascii="Times New Roman" w:hAnsi="Times New Roman"/>
          <w:sz w:val="24"/>
          <w:szCs w:val="24"/>
          <w:lang w:val="es-HN" w:eastAsia="es-HN"/>
        </w:rPr>
        <w:t xml:space="preserve">: </w:t>
      </w:r>
    </w:p>
    <w:p w:rsidR="00CD612C" w:rsidRDefault="00C704AA" w:rsidP="002564AB">
      <w:pPr>
        <w:pStyle w:val="Prrafodelista1"/>
        <w:numPr>
          <w:ilvl w:val="1"/>
          <w:numId w:val="3"/>
        </w:numPr>
        <w:spacing w:line="360" w:lineRule="auto"/>
        <w:jc w:val="both"/>
        <w:rPr>
          <w:rFonts w:ascii="Times New Roman" w:hAnsi="Times New Roman"/>
          <w:sz w:val="24"/>
          <w:szCs w:val="24"/>
          <w:lang w:val="es-HN" w:eastAsia="es-HN"/>
        </w:rPr>
      </w:pPr>
      <w:r w:rsidRPr="00CD612C">
        <w:rPr>
          <w:rFonts w:ascii="Times New Roman" w:hAnsi="Times New Roman"/>
          <w:sz w:val="24"/>
          <w:szCs w:val="24"/>
          <w:lang w:val="es-HN" w:eastAsia="es-HN"/>
        </w:rPr>
        <w:t xml:space="preserve">A través del proyecto: </w:t>
      </w:r>
      <w:r w:rsidR="00BD3227" w:rsidRPr="00CD612C">
        <w:rPr>
          <w:rFonts w:ascii="Times New Roman" w:hAnsi="Times New Roman"/>
          <w:sz w:val="24"/>
          <w:szCs w:val="24"/>
          <w:lang w:val="es-HN" w:eastAsia="es-HN"/>
        </w:rPr>
        <w:t xml:space="preserve">Charlas entre </w:t>
      </w:r>
      <w:proofErr w:type="spellStart"/>
      <w:r w:rsidR="00BD3227" w:rsidRPr="00CD612C">
        <w:rPr>
          <w:rFonts w:ascii="Times New Roman" w:hAnsi="Times New Roman"/>
          <w:sz w:val="24"/>
          <w:szCs w:val="24"/>
          <w:lang w:val="es-HN" w:eastAsia="es-HN"/>
        </w:rPr>
        <w:t>nosotr@s</w:t>
      </w:r>
      <w:proofErr w:type="spellEnd"/>
      <w:r w:rsidR="00BD3227" w:rsidRPr="00CD612C">
        <w:rPr>
          <w:rFonts w:ascii="Times New Roman" w:hAnsi="Times New Roman"/>
          <w:sz w:val="24"/>
          <w:szCs w:val="24"/>
          <w:lang w:val="es-HN" w:eastAsia="es-HN"/>
        </w:rPr>
        <w:t xml:space="preserve">: está dirigido a los estudiantes y al personal administrativo, es un proyecto integrado por tres talleres: </w:t>
      </w:r>
      <w:r w:rsidR="00CD612C" w:rsidRPr="00CD612C">
        <w:rPr>
          <w:rFonts w:ascii="Times New Roman" w:hAnsi="Times New Roman"/>
          <w:lang w:val="es-HN" w:eastAsia="es-HN"/>
        </w:rPr>
        <w:t>1. Perspectiva de Género. 2. Derechos humanos de las mujeres y  3. Violencia de Género.</w:t>
      </w:r>
      <w:r w:rsidR="00BD3227" w:rsidRPr="00CD612C">
        <w:rPr>
          <w:rFonts w:ascii="Times New Roman" w:hAnsi="Times New Roman"/>
          <w:sz w:val="24"/>
          <w:szCs w:val="24"/>
          <w:lang w:val="es-HN" w:eastAsia="es-HN"/>
        </w:rPr>
        <w:t xml:space="preserve">  Hasta hoy solo se ha desarrollado en las</w:t>
      </w:r>
      <w:r w:rsidR="00CD612C">
        <w:rPr>
          <w:rFonts w:ascii="Times New Roman" w:hAnsi="Times New Roman"/>
          <w:sz w:val="24"/>
          <w:szCs w:val="24"/>
          <w:lang w:val="es-HN" w:eastAsia="es-HN"/>
        </w:rPr>
        <w:t xml:space="preserve"> unidades académicas de Durango, implica la </w:t>
      </w:r>
      <w:r w:rsidR="00ED1822">
        <w:rPr>
          <w:rFonts w:ascii="Times New Roman" w:hAnsi="Times New Roman"/>
          <w:sz w:val="24"/>
          <w:szCs w:val="24"/>
          <w:lang w:val="es-HN" w:eastAsia="es-HN"/>
        </w:rPr>
        <w:t xml:space="preserve">capacitación de monitores, la </w:t>
      </w:r>
      <w:r w:rsidR="00CD612C">
        <w:rPr>
          <w:rFonts w:ascii="Times New Roman" w:hAnsi="Times New Roman"/>
          <w:sz w:val="24"/>
          <w:szCs w:val="24"/>
          <w:lang w:val="es-HN" w:eastAsia="es-HN"/>
        </w:rPr>
        <w:t>planeación, el acceso, la presentación y socialización del proyecto y en su implementación un diagnóstico inicial y una evaluación final para evaluar</w:t>
      </w:r>
      <w:r w:rsidR="006832E9">
        <w:rPr>
          <w:rFonts w:ascii="Times New Roman" w:hAnsi="Times New Roman"/>
          <w:sz w:val="24"/>
          <w:szCs w:val="24"/>
          <w:lang w:val="es-HN" w:eastAsia="es-HN"/>
        </w:rPr>
        <w:t xml:space="preserve"> su impacto, la metodología de trabajo es bajo la modalidad de taller, diseñado para 12 horas de trabajo grupal.</w:t>
      </w:r>
      <w:r w:rsidR="00CD612C">
        <w:rPr>
          <w:rFonts w:ascii="Times New Roman" w:hAnsi="Times New Roman"/>
          <w:sz w:val="24"/>
          <w:szCs w:val="24"/>
          <w:lang w:val="es-HN" w:eastAsia="es-HN"/>
        </w:rPr>
        <w:t xml:space="preserve"> Actualmente se está desarrollando como parte del programa de formación integral que cada programa educativo y en los cursos de inducción realizados con los alumnos de nuevo ingreso se da a conocer el proyecto general.</w:t>
      </w:r>
    </w:p>
    <w:p w:rsidR="00BD3227" w:rsidRPr="00CD612C"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CD612C">
        <w:rPr>
          <w:rFonts w:ascii="Times New Roman" w:hAnsi="Times New Roman"/>
          <w:sz w:val="24"/>
          <w:szCs w:val="24"/>
          <w:lang w:val="es-HN" w:eastAsia="es-HN"/>
        </w:rPr>
        <w:t>Campañas: por el día del padre, en conmemoración del 25 de noviembre</w:t>
      </w:r>
      <w:r w:rsidR="006832E9">
        <w:rPr>
          <w:rFonts w:ascii="Times New Roman" w:hAnsi="Times New Roman"/>
          <w:sz w:val="24"/>
          <w:szCs w:val="24"/>
          <w:lang w:val="es-HN" w:eastAsia="es-HN"/>
        </w:rPr>
        <w:t>, el día internacional de la mujer</w:t>
      </w:r>
      <w:r w:rsidRPr="00CD612C">
        <w:rPr>
          <w:rFonts w:ascii="Times New Roman" w:hAnsi="Times New Roman"/>
          <w:sz w:val="24"/>
          <w:szCs w:val="24"/>
          <w:lang w:val="es-HN" w:eastAsia="es-HN"/>
        </w:rPr>
        <w:t xml:space="preserve">. De manera permanente e a través de TV y Radio </w:t>
      </w:r>
      <w:r w:rsidRPr="00CD612C">
        <w:rPr>
          <w:rFonts w:ascii="Times New Roman" w:hAnsi="Times New Roman"/>
          <w:sz w:val="24"/>
          <w:szCs w:val="24"/>
          <w:lang w:val="es-HN" w:eastAsia="es-HN"/>
        </w:rPr>
        <w:lastRenderedPageBreak/>
        <w:t xml:space="preserve">UJED con cintillos y cortinillas, además de capsulas.  Se promueven los derechos humanos  y los derechos humanos de las mujeres. </w:t>
      </w:r>
    </w:p>
    <w:p w:rsidR="00BD3227" w:rsidRPr="00BD3227"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BD3227">
        <w:rPr>
          <w:rFonts w:ascii="Times New Roman" w:hAnsi="Times New Roman"/>
          <w:sz w:val="24"/>
          <w:szCs w:val="24"/>
          <w:lang w:val="es-HN" w:eastAsia="es-HN"/>
        </w:rPr>
        <w:t xml:space="preserve">Dos temporadas del programa de TV “Ándale para que sepas” e inicio de la primer temporada de “La Puerta”. En donde se promueven los resultados del trabajo de investigación de  las y los académicos de la Universidad. </w:t>
      </w:r>
    </w:p>
    <w:p w:rsidR="00BD3227" w:rsidRDefault="00BD3227" w:rsidP="002564AB">
      <w:pPr>
        <w:pStyle w:val="Prrafodelista1"/>
        <w:numPr>
          <w:ilvl w:val="1"/>
          <w:numId w:val="3"/>
        </w:numPr>
        <w:spacing w:line="360" w:lineRule="auto"/>
        <w:jc w:val="both"/>
        <w:rPr>
          <w:rFonts w:ascii="Times New Roman" w:hAnsi="Times New Roman"/>
          <w:sz w:val="24"/>
          <w:szCs w:val="24"/>
          <w:lang w:val="es-HN" w:eastAsia="es-HN"/>
        </w:rPr>
      </w:pPr>
      <w:r w:rsidRPr="00BD3227">
        <w:rPr>
          <w:rFonts w:ascii="Times New Roman" w:hAnsi="Times New Roman"/>
          <w:sz w:val="24"/>
          <w:szCs w:val="24"/>
          <w:lang w:val="es-HN" w:eastAsia="es-HN"/>
        </w:rPr>
        <w:t>A través de la Dirección de Difusión Cultural se han llevado a cabo las presentaciones de obras de teatro</w:t>
      </w:r>
      <w:r w:rsidR="006832E9">
        <w:rPr>
          <w:rFonts w:ascii="Times New Roman" w:hAnsi="Times New Roman"/>
          <w:sz w:val="24"/>
          <w:szCs w:val="24"/>
          <w:lang w:val="es-HN" w:eastAsia="es-HN"/>
        </w:rPr>
        <w:t>, cine debate,</w:t>
      </w:r>
      <w:r w:rsidRPr="00BD3227">
        <w:rPr>
          <w:rFonts w:ascii="Times New Roman" w:hAnsi="Times New Roman"/>
          <w:sz w:val="24"/>
          <w:szCs w:val="24"/>
          <w:lang w:val="es-HN" w:eastAsia="es-HN"/>
        </w:rPr>
        <w:t xml:space="preserve"> con contenidos reflexivos sobre la condición de </w:t>
      </w:r>
      <w:r w:rsidR="006832E9">
        <w:rPr>
          <w:rFonts w:ascii="Times New Roman" w:hAnsi="Times New Roman"/>
          <w:sz w:val="24"/>
          <w:szCs w:val="24"/>
          <w:lang w:val="es-HN" w:eastAsia="es-HN"/>
        </w:rPr>
        <w:t>la mujer, así como exposiciones,</w:t>
      </w:r>
      <w:r w:rsidRPr="00BD3227">
        <w:rPr>
          <w:rFonts w:ascii="Times New Roman" w:hAnsi="Times New Roman"/>
          <w:sz w:val="24"/>
          <w:szCs w:val="24"/>
          <w:lang w:val="es-HN" w:eastAsia="es-HN"/>
        </w:rPr>
        <w:t xml:space="preserve"> conciertos</w:t>
      </w:r>
      <w:r w:rsidR="006832E9">
        <w:rPr>
          <w:rFonts w:ascii="Times New Roman" w:hAnsi="Times New Roman"/>
          <w:sz w:val="24"/>
          <w:szCs w:val="24"/>
          <w:lang w:val="es-HN" w:eastAsia="es-HN"/>
        </w:rPr>
        <w:t xml:space="preserve"> y conferencias</w:t>
      </w:r>
      <w:r w:rsidRPr="00BD3227">
        <w:rPr>
          <w:rFonts w:ascii="Times New Roman" w:hAnsi="Times New Roman"/>
          <w:sz w:val="24"/>
          <w:szCs w:val="24"/>
          <w:lang w:val="es-HN" w:eastAsia="es-HN"/>
        </w:rPr>
        <w:t xml:space="preserve"> que promueven </w:t>
      </w:r>
      <w:r w:rsidR="006832E9">
        <w:rPr>
          <w:rFonts w:ascii="Times New Roman" w:hAnsi="Times New Roman"/>
          <w:sz w:val="24"/>
          <w:szCs w:val="24"/>
          <w:lang w:val="es-HN" w:eastAsia="es-HN"/>
        </w:rPr>
        <w:t xml:space="preserve">la equidad de género y </w:t>
      </w:r>
      <w:r w:rsidRPr="00BD3227">
        <w:rPr>
          <w:rFonts w:ascii="Times New Roman" w:hAnsi="Times New Roman"/>
          <w:sz w:val="24"/>
          <w:szCs w:val="24"/>
          <w:lang w:val="es-HN" w:eastAsia="es-HN"/>
        </w:rPr>
        <w:t xml:space="preserve">los derechos humanos de las mujeres.  </w:t>
      </w:r>
    </w:p>
    <w:p w:rsidR="00D9232E" w:rsidRP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Foro: La Violencia Social y de Género y sus repercusiones en la vida de la comunidad. Comisión de Equidad de Género del H. Congreso de la Unión, el </w:t>
      </w:r>
      <w:proofErr w:type="spellStart"/>
      <w:r w:rsidRPr="00D9232E">
        <w:rPr>
          <w:rFonts w:ascii="Times New Roman" w:hAnsi="Times New Roman"/>
        </w:rPr>
        <w:t>INMujeres</w:t>
      </w:r>
      <w:proofErr w:type="spellEnd"/>
      <w:r w:rsidRPr="00D9232E">
        <w:rPr>
          <w:rFonts w:ascii="Times New Roman" w:hAnsi="Times New Roman"/>
        </w:rPr>
        <w:t xml:space="preserve">, </w:t>
      </w:r>
    </w:p>
    <w:p w:rsidR="00D9232E" w:rsidRP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Seminario: Taller Participación de la academia y la sociedad civil en temas de seguridad pública. Dr. Edgardo </w:t>
      </w:r>
      <w:proofErr w:type="spellStart"/>
      <w:r w:rsidRPr="00D9232E">
        <w:rPr>
          <w:rFonts w:ascii="Times New Roman" w:hAnsi="Times New Roman"/>
        </w:rPr>
        <w:t>Buscaglia</w:t>
      </w:r>
      <w:proofErr w:type="spellEnd"/>
      <w:r w:rsidRPr="00D9232E">
        <w:rPr>
          <w:rFonts w:ascii="Times New Roman" w:hAnsi="Times New Roman"/>
        </w:rPr>
        <w:t>.</w:t>
      </w:r>
    </w:p>
    <w:p w:rsidR="00D9232E" w:rsidRDefault="00D9232E" w:rsidP="00D9232E">
      <w:pPr>
        <w:pStyle w:val="Prrafodelista"/>
        <w:numPr>
          <w:ilvl w:val="1"/>
          <w:numId w:val="3"/>
        </w:numPr>
        <w:spacing w:line="360" w:lineRule="auto"/>
        <w:jc w:val="both"/>
        <w:rPr>
          <w:rFonts w:ascii="Times New Roman" w:hAnsi="Times New Roman"/>
        </w:rPr>
      </w:pPr>
      <w:r w:rsidRPr="00D9232E">
        <w:rPr>
          <w:rFonts w:ascii="Times New Roman" w:hAnsi="Times New Roman"/>
        </w:rPr>
        <w:t xml:space="preserve">Foro: La Armonización de la Convención  sobre todas las formas de Discriminación contra la Mujer (CEDAW), con los gobiernos municipales. Comisión de Equidad de Género del H. Congreso de la Unión, el </w:t>
      </w:r>
      <w:proofErr w:type="spellStart"/>
      <w:r w:rsidRPr="00D9232E">
        <w:rPr>
          <w:rFonts w:ascii="Times New Roman" w:hAnsi="Times New Roman"/>
        </w:rPr>
        <w:t>INMujeres</w:t>
      </w:r>
      <w:proofErr w:type="spellEnd"/>
      <w:r w:rsidRPr="00D9232E">
        <w:rPr>
          <w:rFonts w:ascii="Times New Roman" w:hAnsi="Times New Roman"/>
        </w:rPr>
        <w:t>, el Programa de Naciones Unidas para el Desarrollo en México (ONU) y el Instituto de la Mujer Duranguense.</w:t>
      </w:r>
    </w:p>
    <w:p w:rsidR="00ED1822" w:rsidRPr="00ED1822" w:rsidRDefault="00ED1822" w:rsidP="00ED1822">
      <w:pPr>
        <w:pStyle w:val="Prrafodelista"/>
        <w:numPr>
          <w:ilvl w:val="1"/>
          <w:numId w:val="3"/>
        </w:numPr>
        <w:spacing w:line="360" w:lineRule="auto"/>
        <w:jc w:val="both"/>
        <w:rPr>
          <w:rFonts w:ascii="Times New Roman" w:hAnsi="Times New Roman"/>
        </w:rPr>
      </w:pPr>
      <w:r w:rsidRPr="00ED1822">
        <w:rPr>
          <w:rFonts w:ascii="Times New Roman" w:hAnsi="Times New Roman"/>
        </w:rPr>
        <w:t xml:space="preserve">Trabajo de vinculación y promoción social </w:t>
      </w:r>
      <w:r>
        <w:rPr>
          <w:rFonts w:ascii="Times New Roman" w:hAnsi="Times New Roman"/>
        </w:rPr>
        <w:t xml:space="preserve">con dependencias de gobierno, municipal y estatal, </w:t>
      </w:r>
      <w:proofErr w:type="spellStart"/>
      <w:r>
        <w:rPr>
          <w:rFonts w:ascii="Times New Roman" w:hAnsi="Times New Roman"/>
        </w:rPr>
        <w:t>ONG´s</w:t>
      </w:r>
      <w:proofErr w:type="spellEnd"/>
      <w:r>
        <w:rPr>
          <w:rFonts w:ascii="Times New Roman" w:hAnsi="Times New Roman"/>
        </w:rPr>
        <w:t xml:space="preserve"> e instituciones educativas.</w:t>
      </w:r>
    </w:p>
    <w:p w:rsidR="00BD3227" w:rsidRPr="00BD3227" w:rsidRDefault="00BD3227" w:rsidP="002564AB">
      <w:pPr>
        <w:pStyle w:val="Prrafodelista1"/>
        <w:numPr>
          <w:ilvl w:val="0"/>
          <w:numId w:val="3"/>
        </w:numPr>
        <w:spacing w:line="360" w:lineRule="auto"/>
        <w:jc w:val="both"/>
        <w:rPr>
          <w:rFonts w:ascii="Times New Roman" w:hAnsi="Times New Roman"/>
          <w:b/>
          <w:sz w:val="24"/>
          <w:szCs w:val="24"/>
          <w:lang w:val="es-HN" w:eastAsia="es-HN"/>
        </w:rPr>
      </w:pPr>
      <w:r w:rsidRPr="00BD3227">
        <w:rPr>
          <w:rFonts w:ascii="Times New Roman" w:hAnsi="Times New Roman"/>
          <w:b/>
          <w:sz w:val="24"/>
          <w:szCs w:val="24"/>
          <w:lang w:val="es-HN" w:eastAsia="es-HN"/>
        </w:rPr>
        <w:t xml:space="preserve">Formación: </w:t>
      </w:r>
    </w:p>
    <w:p w:rsidR="00BD3227" w:rsidRPr="00E56F99" w:rsidRDefault="00BD3227" w:rsidP="002564AB">
      <w:pPr>
        <w:pStyle w:val="Prrafodelista1"/>
        <w:numPr>
          <w:ilvl w:val="1"/>
          <w:numId w:val="3"/>
        </w:numPr>
        <w:spacing w:line="360" w:lineRule="auto"/>
        <w:jc w:val="both"/>
        <w:rPr>
          <w:rFonts w:ascii="Times New Roman" w:hAnsi="Times New Roman"/>
          <w:b/>
          <w:sz w:val="24"/>
          <w:szCs w:val="24"/>
          <w:lang w:val="es-HN" w:eastAsia="es-HN"/>
        </w:rPr>
      </w:pPr>
      <w:r w:rsidRPr="00BD3227">
        <w:rPr>
          <w:rFonts w:ascii="Times New Roman" w:hAnsi="Times New Roman"/>
          <w:sz w:val="24"/>
          <w:szCs w:val="24"/>
        </w:rPr>
        <w:t xml:space="preserve">Proceso de formación: “Desarrollo de habilidades y capacidades para diseñar procesos de intervención bajo el enfoque de la perspectiva de género en la gestión”. El cual se ha desarrollado en vinculación interinstitucional con la Asociación Nacional de Universidades e Instituciones de Educación Superior, en los campus Durango y Gómez Palacio: los cursos que se </w:t>
      </w:r>
      <w:r w:rsidR="006832E9">
        <w:rPr>
          <w:rFonts w:ascii="Times New Roman" w:hAnsi="Times New Roman"/>
          <w:sz w:val="24"/>
          <w:szCs w:val="24"/>
        </w:rPr>
        <w:t xml:space="preserve">han </w:t>
      </w:r>
      <w:r w:rsidRPr="00BD3227">
        <w:rPr>
          <w:rFonts w:ascii="Times New Roman" w:hAnsi="Times New Roman"/>
          <w:sz w:val="24"/>
          <w:szCs w:val="24"/>
        </w:rPr>
        <w:t>desarrolla</w:t>
      </w:r>
      <w:r w:rsidR="006832E9">
        <w:rPr>
          <w:rFonts w:ascii="Times New Roman" w:hAnsi="Times New Roman"/>
          <w:sz w:val="24"/>
          <w:szCs w:val="24"/>
        </w:rPr>
        <w:t>do son:</w:t>
      </w:r>
      <w:r w:rsidRPr="00BD3227">
        <w:rPr>
          <w:rFonts w:ascii="Times New Roman" w:hAnsi="Times New Roman"/>
          <w:sz w:val="24"/>
          <w:szCs w:val="24"/>
        </w:rPr>
        <w:t xml:space="preserve"> 1. </w:t>
      </w:r>
      <w:r w:rsidRPr="00BD3227">
        <w:rPr>
          <w:rFonts w:ascii="Times New Roman" w:hAnsi="Times New Roman"/>
          <w:b/>
          <w:bCs/>
          <w:sz w:val="24"/>
          <w:szCs w:val="24"/>
        </w:rPr>
        <w:t xml:space="preserve">Género, Educación y Derechos Humanos: </w:t>
      </w:r>
      <w:r w:rsidRPr="00BD3227">
        <w:rPr>
          <w:rFonts w:ascii="Times New Roman" w:hAnsi="Times New Roman"/>
          <w:sz w:val="24"/>
          <w:szCs w:val="24"/>
        </w:rPr>
        <w:t xml:space="preserve">El propósito de estos temas es reflexionar sobre la práctica docente, directiva y administrativa, en relación con procesos de inclusión, equidad, pertinencia cultural y calidad, que atienden la política educativa actual.  2. </w:t>
      </w:r>
      <w:r w:rsidRPr="00BD3227">
        <w:rPr>
          <w:rFonts w:ascii="Times New Roman" w:hAnsi="Times New Roman"/>
          <w:b/>
          <w:bCs/>
          <w:sz w:val="24"/>
          <w:szCs w:val="24"/>
        </w:rPr>
        <w:t xml:space="preserve">Incorporación de la Perspectiva de Género en </w:t>
      </w:r>
      <w:r w:rsidRPr="00BD3227">
        <w:rPr>
          <w:rFonts w:ascii="Times New Roman" w:hAnsi="Times New Roman"/>
          <w:b/>
          <w:bCs/>
          <w:sz w:val="24"/>
          <w:szCs w:val="24"/>
        </w:rPr>
        <w:lastRenderedPageBreak/>
        <w:t xml:space="preserve">el Diseño o Actualización de Planes de Estudio de Educación Superior: </w:t>
      </w:r>
      <w:r w:rsidRPr="00BD3227">
        <w:rPr>
          <w:rFonts w:ascii="Times New Roman" w:hAnsi="Times New Roman"/>
          <w:sz w:val="24"/>
          <w:szCs w:val="24"/>
        </w:rPr>
        <w:t xml:space="preserve">con el objetivo de analizar la teoría de género y la importancia en la formación profesional de los estudiantes de educación superior, así como algunas alternativas de incorporación en la </w:t>
      </w:r>
      <w:proofErr w:type="spellStart"/>
      <w:r w:rsidRPr="00BD3227">
        <w:rPr>
          <w:rFonts w:ascii="Times New Roman" w:hAnsi="Times New Roman"/>
          <w:sz w:val="24"/>
          <w:szCs w:val="24"/>
        </w:rPr>
        <w:t>currícula</w:t>
      </w:r>
      <w:proofErr w:type="spellEnd"/>
      <w:r w:rsidRPr="00BD3227">
        <w:rPr>
          <w:rFonts w:ascii="Times New Roman" w:hAnsi="Times New Roman"/>
          <w:sz w:val="24"/>
          <w:szCs w:val="24"/>
        </w:rPr>
        <w:t xml:space="preserve"> universitaria. </w:t>
      </w:r>
      <w:r w:rsidRPr="00BD3227">
        <w:rPr>
          <w:rFonts w:ascii="Times New Roman" w:hAnsi="Times New Roman"/>
          <w:b/>
          <w:bCs/>
          <w:sz w:val="24"/>
          <w:szCs w:val="24"/>
        </w:rPr>
        <w:t xml:space="preserve">3. Cómo prevenir y manejar la violencia eficazmente en la institución educativa: </w:t>
      </w:r>
      <w:r w:rsidR="006832E9" w:rsidRPr="006832E9">
        <w:rPr>
          <w:rFonts w:ascii="Times New Roman" w:hAnsi="Times New Roman"/>
          <w:bCs/>
          <w:sz w:val="24"/>
          <w:szCs w:val="24"/>
        </w:rPr>
        <w:t xml:space="preserve">el </w:t>
      </w:r>
      <w:r w:rsidRPr="00BD3227">
        <w:rPr>
          <w:rFonts w:ascii="Times New Roman" w:hAnsi="Times New Roman"/>
          <w:sz w:val="24"/>
          <w:szCs w:val="24"/>
        </w:rPr>
        <w:t xml:space="preserve">propósito de esta temática </w:t>
      </w:r>
      <w:r w:rsidR="00E56F99">
        <w:rPr>
          <w:rFonts w:ascii="Times New Roman" w:hAnsi="Times New Roman"/>
          <w:sz w:val="24"/>
          <w:szCs w:val="24"/>
        </w:rPr>
        <w:t>fue</w:t>
      </w:r>
      <w:r w:rsidRPr="00BD3227">
        <w:rPr>
          <w:rFonts w:ascii="Times New Roman" w:hAnsi="Times New Roman"/>
          <w:sz w:val="24"/>
          <w:szCs w:val="24"/>
        </w:rPr>
        <w:t xml:space="preserve"> desarrollar competencias a fin de diseñar una política educativa dirigida a detectar, reconocer y remediar el impacto que la violencia tiene en el proceso de enseñanza-aprendizaje en los adolescentes. Y 4. El  </w:t>
      </w:r>
      <w:r w:rsidRPr="00BD3227">
        <w:rPr>
          <w:rFonts w:ascii="Times New Roman" w:hAnsi="Times New Roman"/>
          <w:b/>
          <w:bCs/>
          <w:sz w:val="24"/>
          <w:szCs w:val="24"/>
          <w:lang w:val="es-ES"/>
        </w:rPr>
        <w:t xml:space="preserve">Taller vivencial: </w:t>
      </w:r>
      <w:r w:rsidRPr="00BD3227">
        <w:rPr>
          <w:rFonts w:ascii="Times New Roman" w:hAnsi="Times New Roman"/>
          <w:b/>
          <w:bCs/>
          <w:i/>
          <w:iCs/>
          <w:sz w:val="24"/>
          <w:szCs w:val="24"/>
          <w:lang w:val="es-ES"/>
        </w:rPr>
        <w:t xml:space="preserve">Poniendo la Subjetividad del Docente al Servicio de un Manejo Eficaz de la Violencia en la Vida Cotidiana: </w:t>
      </w:r>
      <w:r w:rsidRPr="00BD3227">
        <w:rPr>
          <w:rFonts w:ascii="Times New Roman" w:hAnsi="Times New Roman"/>
          <w:sz w:val="24"/>
          <w:szCs w:val="24"/>
          <w:lang w:val="es-ES"/>
        </w:rPr>
        <w:t xml:space="preserve">El objetivo del Taller </w:t>
      </w:r>
      <w:r w:rsidR="00E56F99">
        <w:rPr>
          <w:rFonts w:ascii="Times New Roman" w:hAnsi="Times New Roman"/>
          <w:sz w:val="24"/>
          <w:szCs w:val="24"/>
          <w:lang w:val="es-ES"/>
        </w:rPr>
        <w:t xml:space="preserve">fue </w:t>
      </w:r>
      <w:r w:rsidRPr="00BD3227">
        <w:rPr>
          <w:rFonts w:ascii="Times New Roman" w:hAnsi="Times New Roman"/>
          <w:sz w:val="24"/>
          <w:szCs w:val="24"/>
          <w:lang w:val="es-ES"/>
        </w:rPr>
        <w:t xml:space="preserve"> “Identificar, validar y desarrollar aspectos específicos de la propia subjetividad como herramienta básica para el adecuado abordaje e intervención en las situaciones de violencia en la vida cotidiana, empleando la auto reflexión como agente de cambio de creencias limitantes que inciden en la percepción interpersonal y del entorno.</w:t>
      </w:r>
    </w:p>
    <w:p w:rsidR="00E56F99" w:rsidRPr="00D9232E" w:rsidRDefault="00E56F99" w:rsidP="002564AB">
      <w:pPr>
        <w:pStyle w:val="Prrafodelista1"/>
        <w:numPr>
          <w:ilvl w:val="1"/>
          <w:numId w:val="3"/>
        </w:numPr>
        <w:spacing w:line="360" w:lineRule="auto"/>
        <w:jc w:val="both"/>
        <w:rPr>
          <w:rFonts w:ascii="Times New Roman" w:hAnsi="Times New Roman"/>
          <w:b/>
          <w:sz w:val="24"/>
          <w:szCs w:val="24"/>
          <w:lang w:val="es-HN" w:eastAsia="es-HN"/>
        </w:rPr>
      </w:pPr>
      <w:r>
        <w:rPr>
          <w:rFonts w:ascii="Times New Roman" w:hAnsi="Times New Roman"/>
          <w:sz w:val="24"/>
          <w:szCs w:val="24"/>
          <w:lang w:val="es-ES"/>
        </w:rPr>
        <w:t xml:space="preserve">Diseño curricular: </w:t>
      </w:r>
      <w:r w:rsidR="009C7F3D">
        <w:rPr>
          <w:rFonts w:ascii="Times New Roman" w:hAnsi="Times New Roman"/>
          <w:sz w:val="24"/>
          <w:szCs w:val="24"/>
          <w:lang w:val="es-ES"/>
        </w:rPr>
        <w:t>Actualmente los programas de estudio que se están reestructurando se vienen homologando con perspectiva de género en su eje transversal, dentro de los cuales se pueden mencionar: Licenciatura en Artes Visuales, Licenciatura para la docencia de la Lengua Inglesa, Licenciatura en Educación Física y Licenciatura en Música.</w:t>
      </w:r>
    </w:p>
    <w:p w:rsidR="00D9232E" w:rsidRPr="00E56F99" w:rsidRDefault="00D9232E" w:rsidP="002564AB">
      <w:pPr>
        <w:pStyle w:val="Prrafodelista1"/>
        <w:numPr>
          <w:ilvl w:val="1"/>
          <w:numId w:val="3"/>
        </w:numPr>
        <w:spacing w:line="360" w:lineRule="auto"/>
        <w:jc w:val="both"/>
        <w:rPr>
          <w:rFonts w:ascii="Times New Roman" w:hAnsi="Times New Roman"/>
          <w:b/>
          <w:sz w:val="24"/>
          <w:szCs w:val="24"/>
          <w:lang w:val="es-HN" w:eastAsia="es-HN"/>
        </w:rPr>
      </w:pPr>
      <w:r>
        <w:rPr>
          <w:rFonts w:ascii="Times New Roman" w:hAnsi="Times New Roman"/>
          <w:sz w:val="24"/>
          <w:szCs w:val="24"/>
          <w:lang w:val="es-ES"/>
        </w:rPr>
        <w:t xml:space="preserve">Producción: se ha publicado el libro denominado; Abordaje de los Estudios de </w:t>
      </w:r>
      <w:r w:rsidR="00ED1822">
        <w:rPr>
          <w:rFonts w:ascii="Times New Roman" w:hAnsi="Times New Roman"/>
          <w:sz w:val="24"/>
          <w:szCs w:val="24"/>
          <w:lang w:val="es-ES"/>
        </w:rPr>
        <w:t>Género en la UJED,  como esfuerzo de la Red Universitaria de Estudios de Género.</w:t>
      </w:r>
    </w:p>
    <w:p w:rsidR="00BD3227" w:rsidRPr="009C7F3D" w:rsidRDefault="00BD3227" w:rsidP="009C7F3D">
      <w:pPr>
        <w:pStyle w:val="Prrafodelista1"/>
        <w:numPr>
          <w:ilvl w:val="1"/>
          <w:numId w:val="3"/>
        </w:numPr>
        <w:spacing w:line="360" w:lineRule="auto"/>
        <w:jc w:val="both"/>
        <w:rPr>
          <w:rFonts w:ascii="Times New Roman" w:hAnsi="Times New Roman"/>
          <w:sz w:val="24"/>
          <w:szCs w:val="24"/>
          <w:lang w:val="es-HN" w:eastAsia="es-HN"/>
        </w:rPr>
      </w:pPr>
      <w:r w:rsidRPr="009C7F3D">
        <w:rPr>
          <w:rFonts w:ascii="Times New Roman" w:hAnsi="Times New Roman"/>
          <w:sz w:val="24"/>
          <w:szCs w:val="24"/>
          <w:lang w:val="es-HN" w:eastAsia="es-HN"/>
        </w:rPr>
        <w:t>Generación y Aplicación del conocimiento:</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 xml:space="preserve">Se cuenta con un Sistema de indicadores con perspectiva de género.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Se han desarrollado varios proyectos de GAC, entre los que se encuentran: “La Equidad hacia la mujer en la universidad pública”.</w:t>
      </w:r>
      <w:r w:rsidR="009C7F3D">
        <w:rPr>
          <w:rFonts w:ascii="Times New Roman" w:hAnsi="Times New Roman"/>
          <w:sz w:val="24"/>
          <w:szCs w:val="24"/>
        </w:rPr>
        <w:t xml:space="preserve">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 xml:space="preserve">Seminario Internacional: Cultura Constitucional, Derechos Humanos y Prevención Social de la Violencia. </w:t>
      </w:r>
    </w:p>
    <w:p w:rsidR="00BD3227" w:rsidRP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Se han desarrollado el Primer</w:t>
      </w:r>
      <w:r w:rsidR="00E56F99">
        <w:rPr>
          <w:rFonts w:ascii="Times New Roman" w:hAnsi="Times New Roman"/>
          <w:sz w:val="24"/>
          <w:szCs w:val="24"/>
        </w:rPr>
        <w:t>o,</w:t>
      </w:r>
      <w:r w:rsidRPr="00BD3227">
        <w:rPr>
          <w:rFonts w:ascii="Times New Roman" w:hAnsi="Times New Roman"/>
          <w:sz w:val="24"/>
          <w:szCs w:val="24"/>
        </w:rPr>
        <w:t xml:space="preserve"> Segundo</w:t>
      </w:r>
      <w:r w:rsidR="00E16703">
        <w:rPr>
          <w:rFonts w:ascii="Times New Roman" w:hAnsi="Times New Roman"/>
          <w:sz w:val="24"/>
          <w:szCs w:val="24"/>
        </w:rPr>
        <w:t xml:space="preserve"> y T</w:t>
      </w:r>
      <w:r w:rsidR="00E56F99">
        <w:rPr>
          <w:rFonts w:ascii="Times New Roman" w:hAnsi="Times New Roman"/>
          <w:sz w:val="24"/>
          <w:szCs w:val="24"/>
        </w:rPr>
        <w:t xml:space="preserve">ercer </w:t>
      </w:r>
      <w:r w:rsidRPr="00BD3227">
        <w:rPr>
          <w:rFonts w:ascii="Times New Roman" w:hAnsi="Times New Roman"/>
          <w:sz w:val="24"/>
          <w:szCs w:val="24"/>
        </w:rPr>
        <w:t xml:space="preserve"> Coloquio: “Encuentros y desencuentros del Género en la Universidad, bajo el enfoque de los der</w:t>
      </w:r>
      <w:r w:rsidR="00E56F99">
        <w:rPr>
          <w:rFonts w:ascii="Times New Roman" w:hAnsi="Times New Roman"/>
          <w:sz w:val="24"/>
          <w:szCs w:val="24"/>
        </w:rPr>
        <w:t xml:space="preserve">echos </w:t>
      </w:r>
      <w:r w:rsidR="00E56F99">
        <w:rPr>
          <w:rFonts w:ascii="Times New Roman" w:hAnsi="Times New Roman"/>
          <w:sz w:val="24"/>
          <w:szCs w:val="24"/>
        </w:rPr>
        <w:lastRenderedPageBreak/>
        <w:t>humanos y de las mujeres”</w:t>
      </w:r>
      <w:r w:rsidRPr="00BD3227">
        <w:rPr>
          <w:rFonts w:ascii="Times New Roman" w:hAnsi="Times New Roman"/>
          <w:sz w:val="24"/>
          <w:szCs w:val="24"/>
        </w:rPr>
        <w:t>.</w:t>
      </w:r>
      <w:r w:rsidR="00E56F99">
        <w:rPr>
          <w:rFonts w:ascii="Times New Roman" w:hAnsi="Times New Roman"/>
          <w:sz w:val="24"/>
          <w:szCs w:val="24"/>
        </w:rPr>
        <w:t xml:space="preserve"> Con el propósito de </w:t>
      </w:r>
      <w:r w:rsidRPr="00BD3227">
        <w:rPr>
          <w:rFonts w:ascii="Times New Roman" w:hAnsi="Times New Roman"/>
          <w:sz w:val="24"/>
          <w:szCs w:val="24"/>
        </w:rPr>
        <w:t xml:space="preserve"> “Generar un espacio académico para la presentación y discusión de trabajos de investigación que permitan establecer un dialogo a partir de la producción teórica y empírica de la problemática de género en relación a los “Derechos Humanos y los Derechos de las Mujeres”, además de promover y fortalecer los vínculos entre la comunidad académica dedicada a la investigación e intervención</w:t>
      </w:r>
      <w:r w:rsidR="00E16703">
        <w:rPr>
          <w:rFonts w:ascii="Times New Roman" w:hAnsi="Times New Roman"/>
          <w:sz w:val="24"/>
          <w:szCs w:val="24"/>
        </w:rPr>
        <w:t xml:space="preserve"> bajo la perspectiva de género, teniendo como producto las memorias de cada uno de los eventos.</w:t>
      </w:r>
    </w:p>
    <w:p w:rsidR="00BD3227" w:rsidRDefault="00BD3227" w:rsidP="009C7F3D">
      <w:pPr>
        <w:pStyle w:val="Prrafodelista1"/>
        <w:spacing w:after="0" w:line="360" w:lineRule="auto"/>
        <w:ind w:left="1080"/>
        <w:jc w:val="both"/>
        <w:rPr>
          <w:rFonts w:ascii="Times New Roman" w:hAnsi="Times New Roman"/>
          <w:sz w:val="24"/>
          <w:szCs w:val="24"/>
        </w:rPr>
      </w:pPr>
      <w:r w:rsidRPr="00BD3227">
        <w:rPr>
          <w:rFonts w:ascii="Times New Roman" w:hAnsi="Times New Roman"/>
          <w:sz w:val="24"/>
          <w:szCs w:val="24"/>
        </w:rPr>
        <w:t>Así como el Foro “Tu Historia, mi historia, nuestras historias”: la visión femenina del acontecer universitario</w:t>
      </w:r>
      <w:r w:rsidR="009C7F3D">
        <w:rPr>
          <w:rFonts w:ascii="Times New Roman" w:hAnsi="Times New Roman"/>
          <w:sz w:val="24"/>
          <w:szCs w:val="24"/>
        </w:rPr>
        <w:t>.</w:t>
      </w:r>
    </w:p>
    <w:p w:rsidR="00E16703" w:rsidRPr="00E16703" w:rsidRDefault="00D9232E" w:rsidP="00D9232E">
      <w:pPr>
        <w:pStyle w:val="Prrafodelista1"/>
        <w:numPr>
          <w:ilvl w:val="1"/>
          <w:numId w:val="3"/>
        </w:numPr>
        <w:spacing w:after="0" w:line="360" w:lineRule="auto"/>
        <w:jc w:val="both"/>
        <w:rPr>
          <w:rFonts w:ascii="Times New Roman" w:hAnsi="Times New Roman"/>
          <w:sz w:val="24"/>
          <w:szCs w:val="24"/>
          <w:lang w:val="es-ES"/>
        </w:rPr>
      </w:pPr>
      <w:r>
        <w:rPr>
          <w:rFonts w:ascii="Times New Roman" w:hAnsi="Times New Roman"/>
          <w:sz w:val="24"/>
          <w:szCs w:val="24"/>
          <w:lang w:val="es-ES"/>
        </w:rPr>
        <w:t>Acervos especializados. Dentro de la Biblioteca Central universitaria se encuentra un amplio banco de información sobre la temática de género, así mismo se está dotando a algunas bibliotecas de bibliografía en esta materia.</w:t>
      </w:r>
    </w:p>
    <w:p w:rsidR="009879DD" w:rsidRDefault="009879DD" w:rsidP="009C7F3D">
      <w:pPr>
        <w:pStyle w:val="Prrafodelista1"/>
        <w:spacing w:after="0" w:line="360" w:lineRule="auto"/>
        <w:ind w:left="1080"/>
        <w:jc w:val="both"/>
        <w:rPr>
          <w:rFonts w:ascii="Times New Roman" w:hAnsi="Times New Roman"/>
          <w:sz w:val="24"/>
          <w:szCs w:val="24"/>
        </w:rPr>
      </w:pPr>
    </w:p>
    <w:p w:rsidR="009C7F3D" w:rsidRPr="009879DD" w:rsidRDefault="009C7F3D" w:rsidP="009C7F3D">
      <w:pPr>
        <w:tabs>
          <w:tab w:val="left" w:pos="1210"/>
        </w:tabs>
        <w:spacing w:line="360" w:lineRule="auto"/>
        <w:jc w:val="both"/>
        <w:rPr>
          <w:rFonts w:ascii="Times New Roman" w:hAnsi="Times New Roman"/>
          <w:b/>
          <w:color w:val="000000" w:themeColor="text1"/>
        </w:rPr>
      </w:pPr>
      <w:r w:rsidRPr="009879DD">
        <w:rPr>
          <w:rFonts w:ascii="Times New Roman" w:hAnsi="Times New Roman"/>
          <w:b/>
          <w:color w:val="000000" w:themeColor="text1"/>
        </w:rPr>
        <w:t xml:space="preserve">III: </w:t>
      </w:r>
      <w:r w:rsidR="009879DD" w:rsidRPr="009879DD">
        <w:rPr>
          <w:rFonts w:ascii="Times New Roman" w:hAnsi="Times New Roman"/>
          <w:b/>
          <w:color w:val="000000" w:themeColor="text1"/>
        </w:rPr>
        <w:t xml:space="preserve">Normatividad institucional: </w:t>
      </w:r>
    </w:p>
    <w:p w:rsidR="009C7F3D" w:rsidRDefault="009C7F3D" w:rsidP="009879DD">
      <w:pPr>
        <w:pStyle w:val="Prrafodelista"/>
        <w:numPr>
          <w:ilvl w:val="1"/>
          <w:numId w:val="1"/>
        </w:numPr>
        <w:tabs>
          <w:tab w:val="left" w:pos="1210"/>
        </w:tabs>
        <w:spacing w:line="360" w:lineRule="auto"/>
        <w:jc w:val="both"/>
        <w:rPr>
          <w:rFonts w:ascii="Times New Roman" w:hAnsi="Times New Roman"/>
          <w:color w:val="000000" w:themeColor="text1"/>
        </w:rPr>
      </w:pPr>
      <w:r w:rsidRPr="009879DD">
        <w:rPr>
          <w:rFonts w:ascii="Times New Roman" w:hAnsi="Times New Roman"/>
          <w:color w:val="000000" w:themeColor="text1"/>
        </w:rPr>
        <w:t>Curso-taller: Para la “Armonización de la reglamentación Secundaria con Lente de Genero, a Propósito de la Ley Orgánica de la UJED”. Con l</w:t>
      </w:r>
      <w:r w:rsidR="009879DD">
        <w:rPr>
          <w:rFonts w:ascii="Times New Roman" w:hAnsi="Times New Roman"/>
          <w:color w:val="000000" w:themeColor="text1"/>
        </w:rPr>
        <w:t>a</w:t>
      </w:r>
      <w:r w:rsidRPr="009879DD">
        <w:rPr>
          <w:rFonts w:ascii="Times New Roman" w:hAnsi="Times New Roman"/>
          <w:color w:val="000000" w:themeColor="text1"/>
        </w:rPr>
        <w:t xml:space="preserve"> </w:t>
      </w:r>
      <w:r w:rsidR="009879DD" w:rsidRPr="009879DD">
        <w:rPr>
          <w:rFonts w:ascii="Times New Roman" w:hAnsi="Times New Roman"/>
          <w:color w:val="000000" w:themeColor="text1"/>
        </w:rPr>
        <w:t>intención</w:t>
      </w:r>
      <w:r w:rsidRPr="009879DD">
        <w:rPr>
          <w:rFonts w:ascii="Times New Roman" w:hAnsi="Times New Roman"/>
          <w:color w:val="000000" w:themeColor="text1"/>
        </w:rPr>
        <w:t xml:space="preserve"> de  ofrecer herramientas teóricas y metodológicas que permitan realizar la armonización legislativa con perspectiva de género a la normatividad interna de la Universid</w:t>
      </w:r>
      <w:r w:rsidR="009879DD">
        <w:rPr>
          <w:rFonts w:ascii="Times New Roman" w:hAnsi="Times New Roman"/>
          <w:color w:val="000000" w:themeColor="text1"/>
        </w:rPr>
        <w:t xml:space="preserve">ad Juárez del Estado de Durango, dentro de la temática trabajada se puede </w:t>
      </w:r>
      <w:proofErr w:type="spellStart"/>
      <w:r w:rsidR="009879DD">
        <w:rPr>
          <w:rFonts w:ascii="Times New Roman" w:hAnsi="Times New Roman"/>
          <w:color w:val="000000" w:themeColor="text1"/>
        </w:rPr>
        <w:t>mendcionar</w:t>
      </w:r>
      <w:proofErr w:type="spellEnd"/>
      <w:r w:rsidR="009879DD">
        <w:rPr>
          <w:rFonts w:ascii="Times New Roman" w:hAnsi="Times New Roman"/>
          <w:color w:val="000000" w:themeColor="text1"/>
        </w:rPr>
        <w:t>:</w:t>
      </w:r>
    </w:p>
    <w:p w:rsidR="009879DD" w:rsidRPr="00E16703" w:rsidRDefault="009879DD" w:rsidP="009879DD">
      <w:pPr>
        <w:pStyle w:val="Prrafodelista"/>
        <w:tabs>
          <w:tab w:val="left" w:pos="1210"/>
        </w:tabs>
        <w:spacing w:line="360" w:lineRule="auto"/>
        <w:ind w:left="1440"/>
        <w:jc w:val="both"/>
        <w:rPr>
          <w:rFonts w:ascii="Times New Roman" w:hAnsi="Times New Roman"/>
        </w:rPr>
      </w:pPr>
      <w:r>
        <w:rPr>
          <w:rFonts w:ascii="Times New Roman" w:hAnsi="Times New Roman"/>
          <w:color w:val="000000" w:themeColor="text1"/>
        </w:rPr>
        <w:t>-</w:t>
      </w:r>
      <w:r w:rsidRPr="009879DD">
        <w:rPr>
          <w:rFonts w:cs="Arial"/>
          <w:sz w:val="22"/>
          <w:szCs w:val="22"/>
        </w:rPr>
        <w:t xml:space="preserve"> </w:t>
      </w:r>
      <w:r w:rsidRPr="00E16703">
        <w:rPr>
          <w:rFonts w:ascii="Times New Roman" w:hAnsi="Times New Roman"/>
        </w:rPr>
        <w:t>Marco conceptual en materia de género desde el ámbito jurídico.</w:t>
      </w:r>
    </w:p>
    <w:p w:rsidR="009879DD" w:rsidRPr="00E16703" w:rsidRDefault="009879DD" w:rsidP="009879DD">
      <w:pPr>
        <w:pStyle w:val="Prrafodelista"/>
        <w:tabs>
          <w:tab w:val="left" w:pos="1210"/>
        </w:tabs>
        <w:spacing w:line="360" w:lineRule="auto"/>
        <w:ind w:left="1440"/>
        <w:jc w:val="both"/>
        <w:rPr>
          <w:rFonts w:ascii="Times New Roman" w:hAnsi="Times New Roman"/>
        </w:rPr>
      </w:pPr>
      <w:r w:rsidRPr="00E16703">
        <w:rPr>
          <w:rFonts w:ascii="Times New Roman" w:hAnsi="Times New Roman"/>
        </w:rPr>
        <w:t>- La armonización legislativa con perspectiva de género.</w:t>
      </w:r>
    </w:p>
    <w:p w:rsidR="009879DD" w:rsidRPr="00E16703" w:rsidRDefault="009879DD" w:rsidP="009879DD">
      <w:pPr>
        <w:pStyle w:val="Prrafodelista"/>
        <w:tabs>
          <w:tab w:val="left" w:pos="1210"/>
        </w:tabs>
        <w:spacing w:line="360" w:lineRule="auto"/>
        <w:ind w:left="1440"/>
        <w:jc w:val="both"/>
        <w:rPr>
          <w:rFonts w:ascii="Times New Roman" w:hAnsi="Times New Roman"/>
        </w:rPr>
      </w:pPr>
      <w:r w:rsidRPr="00E16703">
        <w:rPr>
          <w:rFonts w:ascii="Times New Roman" w:hAnsi="Times New Roman"/>
        </w:rPr>
        <w:t>- Marco jurídico de la armonización legislativa con perspectiva de género, y</w:t>
      </w:r>
    </w:p>
    <w:p w:rsidR="009879DD" w:rsidRPr="00E16703" w:rsidRDefault="009879DD" w:rsidP="009879DD">
      <w:pPr>
        <w:pStyle w:val="Prrafodelista"/>
        <w:tabs>
          <w:tab w:val="left" w:pos="1210"/>
        </w:tabs>
        <w:spacing w:line="360" w:lineRule="auto"/>
        <w:ind w:left="1440"/>
        <w:jc w:val="both"/>
        <w:rPr>
          <w:rFonts w:ascii="Times New Roman" w:hAnsi="Times New Roman"/>
          <w:color w:val="000000" w:themeColor="text1"/>
        </w:rPr>
      </w:pPr>
      <w:r w:rsidRPr="00E16703">
        <w:rPr>
          <w:rFonts w:ascii="Times New Roman" w:hAnsi="Times New Roman"/>
        </w:rPr>
        <w:t>- Metodología para la armonización legislativa con perspectiva de género.</w:t>
      </w:r>
    </w:p>
    <w:p w:rsidR="009C7F3D" w:rsidRPr="009C7F3D" w:rsidRDefault="009C7F3D" w:rsidP="009C7F3D">
      <w:pPr>
        <w:pStyle w:val="Prrafodelista1"/>
        <w:spacing w:after="0" w:line="360" w:lineRule="auto"/>
        <w:ind w:left="0"/>
        <w:jc w:val="both"/>
        <w:rPr>
          <w:rFonts w:ascii="Times New Roman" w:hAnsi="Times New Roman"/>
          <w:sz w:val="24"/>
          <w:szCs w:val="24"/>
          <w:lang w:val="es-ES" w:eastAsia="es-HN"/>
        </w:rPr>
      </w:pPr>
    </w:p>
    <w:p w:rsidR="00064750" w:rsidRDefault="000E7AD8" w:rsidP="000E7AD8">
      <w:pPr>
        <w:spacing w:line="360" w:lineRule="auto"/>
        <w:jc w:val="center"/>
        <w:rPr>
          <w:rFonts w:ascii="Times New Roman" w:hAnsi="Times New Roman"/>
          <w:b/>
          <w:i/>
        </w:rPr>
      </w:pPr>
      <w:r>
        <w:rPr>
          <w:rFonts w:ascii="Times New Roman" w:hAnsi="Times New Roman"/>
          <w:b/>
          <w:i/>
        </w:rPr>
        <w:t>Grafico 2.</w:t>
      </w:r>
      <w:r w:rsidR="009879DD">
        <w:rPr>
          <w:rFonts w:ascii="Times New Roman" w:hAnsi="Times New Roman"/>
          <w:i/>
        </w:rPr>
        <w:t xml:space="preserve"> </w:t>
      </w:r>
      <w:r w:rsidR="009879DD" w:rsidRPr="009879DD">
        <w:rPr>
          <w:rFonts w:ascii="Times New Roman" w:hAnsi="Times New Roman"/>
          <w:b/>
          <w:i/>
        </w:rPr>
        <w:t>E</w:t>
      </w:r>
      <w:r w:rsidR="00BD3227" w:rsidRPr="009879DD">
        <w:rPr>
          <w:rFonts w:ascii="Times New Roman" w:hAnsi="Times New Roman"/>
          <w:b/>
          <w:i/>
        </w:rPr>
        <w:t>l capital humano, con una   sóli</w:t>
      </w:r>
      <w:r>
        <w:rPr>
          <w:rFonts w:ascii="Times New Roman" w:hAnsi="Times New Roman"/>
          <w:b/>
          <w:i/>
        </w:rPr>
        <w:t>da formación y experiencia.</w:t>
      </w:r>
    </w:p>
    <w:p w:rsidR="00BD3227" w:rsidRPr="00BD3227" w:rsidRDefault="00BD3227" w:rsidP="002564AB">
      <w:pPr>
        <w:spacing w:line="360" w:lineRule="auto"/>
        <w:jc w:val="both"/>
        <w:rPr>
          <w:rFonts w:ascii="Times New Roman" w:hAnsi="Times New Roman"/>
        </w:rPr>
      </w:pPr>
      <w:r w:rsidRPr="00BD3227">
        <w:rPr>
          <w:rFonts w:ascii="Times New Roman" w:hAnsi="Times New Roman"/>
          <w:noProof/>
          <w:lang w:val="es-MX" w:eastAsia="es-MX"/>
        </w:rPr>
        <w:lastRenderedPageBreak/>
        <w:drawing>
          <wp:inline distT="0" distB="0" distL="0" distR="0" wp14:anchorId="3623E3DB" wp14:editId="19E90FBE">
            <wp:extent cx="5066852" cy="2818504"/>
            <wp:effectExtent l="0" t="247650" r="0" b="127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94B87" w:rsidRDefault="00194B87" w:rsidP="00194B87">
      <w:pPr>
        <w:spacing w:line="360" w:lineRule="auto"/>
        <w:jc w:val="center"/>
        <w:rPr>
          <w:rFonts w:ascii="Times New Roman" w:hAnsi="Times New Roman"/>
          <w:i/>
          <w:sz w:val="20"/>
          <w:szCs w:val="20"/>
        </w:rPr>
      </w:pPr>
      <w:r>
        <w:rPr>
          <w:rFonts w:ascii="Times New Roman" w:hAnsi="Times New Roman"/>
          <w:i/>
          <w:sz w:val="20"/>
          <w:szCs w:val="20"/>
        </w:rPr>
        <w:t>Fuente: Construcción propia: modelo de transversalidad de género en la UJED 2017</w:t>
      </w:r>
    </w:p>
    <w:p w:rsidR="00BD3227" w:rsidRPr="00194B87" w:rsidRDefault="00BD3227" w:rsidP="002564AB">
      <w:pPr>
        <w:spacing w:line="360" w:lineRule="auto"/>
        <w:jc w:val="both"/>
        <w:rPr>
          <w:rFonts w:ascii="Times New Roman" w:eastAsia="Times New Roman" w:hAnsi="Times New Roman"/>
          <w:lang w:eastAsia="en-US"/>
        </w:rPr>
      </w:pPr>
    </w:p>
    <w:p w:rsidR="00BD3227" w:rsidRPr="003947D6" w:rsidRDefault="003947D6" w:rsidP="003947D6">
      <w:pPr>
        <w:spacing w:line="360" w:lineRule="auto"/>
        <w:jc w:val="right"/>
        <w:rPr>
          <w:rFonts w:ascii="Times New Roman" w:hAnsi="Times New Roman"/>
          <w:b/>
          <w:i/>
        </w:rPr>
      </w:pPr>
      <w:r>
        <w:rPr>
          <w:rFonts w:ascii="Times New Roman" w:hAnsi="Times New Roman"/>
          <w:b/>
          <w:i/>
        </w:rPr>
        <w:t>Tercer momento:</w:t>
      </w:r>
    </w:p>
    <w:p w:rsidR="00BD3227" w:rsidRPr="00BD3227" w:rsidRDefault="00BD3227" w:rsidP="002564AB">
      <w:pPr>
        <w:spacing w:line="360" w:lineRule="auto"/>
        <w:jc w:val="right"/>
        <w:rPr>
          <w:rFonts w:ascii="Times New Roman" w:hAnsi="Times New Roman"/>
          <w:b/>
          <w:i/>
        </w:rPr>
      </w:pPr>
      <w:r w:rsidRPr="00BD3227">
        <w:rPr>
          <w:rFonts w:ascii="Times New Roman" w:hAnsi="Times New Roman"/>
          <w:b/>
          <w:i/>
        </w:rPr>
        <w:t>¿Cuáles son los retos y las tensiones del Género en la Universidad?</w:t>
      </w:r>
    </w:p>
    <w:p w:rsidR="00BD3227" w:rsidRPr="00BD3227" w:rsidRDefault="00BD3227" w:rsidP="002564AB">
      <w:pPr>
        <w:spacing w:line="360" w:lineRule="auto"/>
        <w:jc w:val="right"/>
        <w:rPr>
          <w:rFonts w:ascii="Times New Roman" w:hAnsi="Times New Roman"/>
          <w:b/>
        </w:rPr>
      </w:pP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Visibilizarnos, asumir la causa. </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Armonizar la vida laboral y vida familiar</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Conscientes de que para lograr transformaciones, el proceso de institucionalizar un tema y un enfoque de carácter transversal, como lo es la perspectiva de género, requiere de cambios profundos en la política, la cultura y las prácticas de una organización y no solamente la adición de esta perspectiva a las prácticas imperantes.</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Respeto y tolerancia generar estrategias/acciones afirmativas que impulsen el respeto a la dignidad de los hombres y de las mujeres al interior de la UJED. </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La prevención de la violencia y la no discriminación. </w:t>
      </w:r>
    </w:p>
    <w:p w:rsidR="00BD3227" w:rsidRPr="00BD3227" w:rsidRDefault="00BD3227" w:rsidP="002564AB">
      <w:pPr>
        <w:pStyle w:val="Prrafodelista1"/>
        <w:numPr>
          <w:ilvl w:val="0"/>
          <w:numId w:val="4"/>
        </w:numPr>
        <w:spacing w:after="0" w:line="360" w:lineRule="auto"/>
        <w:jc w:val="both"/>
        <w:rPr>
          <w:rFonts w:ascii="Times New Roman" w:hAnsi="Times New Roman"/>
          <w:sz w:val="24"/>
          <w:szCs w:val="24"/>
        </w:rPr>
      </w:pPr>
      <w:r w:rsidRPr="00BD3227">
        <w:rPr>
          <w:rFonts w:ascii="Times New Roman" w:hAnsi="Times New Roman"/>
          <w:sz w:val="24"/>
          <w:szCs w:val="24"/>
        </w:rPr>
        <w:t xml:space="preserve">Lo que no se nombra no existe, de ahí que se plantea como una acción emergente la armonización legislativa. </w:t>
      </w:r>
    </w:p>
    <w:p w:rsidR="00BD3227" w:rsidRPr="00BD3227" w:rsidRDefault="000E7AD8" w:rsidP="002564AB">
      <w:pPr>
        <w:spacing w:line="360" w:lineRule="auto"/>
        <w:jc w:val="both"/>
        <w:rPr>
          <w:rFonts w:ascii="Times New Roman" w:hAnsi="Times New Roman"/>
        </w:rPr>
      </w:pPr>
      <w:r>
        <w:rPr>
          <w:rFonts w:ascii="Times New Roman" w:hAnsi="Times New Roman"/>
        </w:rPr>
        <w:t>Cuadro 2. Retos de acuerdo al modelo</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050"/>
        <w:gridCol w:w="6004"/>
      </w:tblGrid>
      <w:tr w:rsidR="00BD3227" w:rsidRPr="00BD3227" w:rsidTr="00BD3227">
        <w:tc>
          <w:tcPr>
            <w:tcW w:w="2943" w:type="dxa"/>
            <w:tcBorders>
              <w:top w:val="single" w:sz="8" w:space="0" w:color="7BA0CD"/>
              <w:left w:val="single" w:sz="8" w:space="0" w:color="7BA0CD"/>
              <w:bottom w:val="single" w:sz="8" w:space="0" w:color="7BA0CD"/>
              <w:right w:val="nil"/>
            </w:tcBorders>
            <w:shd w:val="clear" w:color="auto" w:fill="4F81BD"/>
            <w:hideMark/>
          </w:tcPr>
          <w:p w:rsidR="00BD3227" w:rsidRPr="00BD3227" w:rsidRDefault="00BD3227" w:rsidP="002564AB">
            <w:pPr>
              <w:spacing w:line="360" w:lineRule="auto"/>
              <w:ind w:right="729"/>
              <w:jc w:val="center"/>
              <w:rPr>
                <w:rFonts w:ascii="Times New Roman" w:eastAsia="Times New Roman" w:hAnsi="Times New Roman"/>
                <w:b/>
                <w:bCs/>
                <w:i/>
                <w:color w:val="FFFFFF"/>
                <w:sz w:val="22"/>
                <w:szCs w:val="22"/>
              </w:rPr>
            </w:pPr>
            <w:r w:rsidRPr="00BD3227">
              <w:rPr>
                <w:rFonts w:ascii="Times New Roman" w:eastAsia="Times New Roman" w:hAnsi="Times New Roman"/>
                <w:b/>
                <w:bCs/>
                <w:i/>
                <w:color w:val="FFFFFF"/>
                <w:sz w:val="22"/>
                <w:szCs w:val="22"/>
              </w:rPr>
              <w:t>DIMENSIONES</w:t>
            </w:r>
          </w:p>
        </w:tc>
        <w:tc>
          <w:tcPr>
            <w:tcW w:w="6035" w:type="dxa"/>
            <w:tcBorders>
              <w:top w:val="single" w:sz="8" w:space="0" w:color="7BA0CD"/>
              <w:left w:val="nil"/>
              <w:bottom w:val="single" w:sz="8" w:space="0" w:color="7BA0CD"/>
              <w:right w:val="single" w:sz="8" w:space="0" w:color="7BA0CD"/>
            </w:tcBorders>
            <w:shd w:val="clear" w:color="auto" w:fill="4F81BD"/>
            <w:hideMark/>
          </w:tcPr>
          <w:p w:rsidR="00BD3227" w:rsidRPr="00BD3227" w:rsidRDefault="00BD3227" w:rsidP="002564AB">
            <w:pPr>
              <w:spacing w:line="360" w:lineRule="auto"/>
              <w:jc w:val="center"/>
              <w:rPr>
                <w:rFonts w:ascii="Times New Roman" w:eastAsia="Times New Roman" w:hAnsi="Times New Roman"/>
                <w:b/>
                <w:bCs/>
                <w:i/>
                <w:color w:val="FFFFFF"/>
                <w:sz w:val="22"/>
                <w:szCs w:val="22"/>
              </w:rPr>
            </w:pPr>
            <w:r w:rsidRPr="00BD3227">
              <w:rPr>
                <w:rFonts w:ascii="Times New Roman" w:eastAsia="Times New Roman" w:hAnsi="Times New Roman"/>
                <w:b/>
                <w:bCs/>
                <w:i/>
                <w:color w:val="FFFFFF"/>
                <w:sz w:val="22"/>
                <w:szCs w:val="22"/>
              </w:rPr>
              <w:t>UJED</w:t>
            </w:r>
          </w:p>
        </w:tc>
      </w:tr>
      <w:tr w:rsidR="00BD3227" w:rsidRPr="00BD3227" w:rsidTr="00BD3227">
        <w:tc>
          <w:tcPr>
            <w:tcW w:w="2943" w:type="dxa"/>
            <w:tcBorders>
              <w:top w:val="single" w:sz="8" w:space="0" w:color="7BA0CD"/>
              <w:left w:val="single" w:sz="8" w:space="0" w:color="7BA0CD"/>
              <w:bottom w:val="single" w:sz="8" w:space="0" w:color="7BA0CD"/>
              <w:right w:val="nil"/>
            </w:tcBorders>
            <w:shd w:val="clear" w:color="auto" w:fill="D3DFEE"/>
            <w:hideMark/>
          </w:tcPr>
          <w:p w:rsidR="00BD3227" w:rsidRPr="00DA5954" w:rsidRDefault="00BD3227" w:rsidP="00DA5954">
            <w:pPr>
              <w:pStyle w:val="Prrafodelista"/>
              <w:numPr>
                <w:ilvl w:val="0"/>
                <w:numId w:val="7"/>
              </w:numPr>
              <w:spacing w:line="360" w:lineRule="auto"/>
              <w:jc w:val="both"/>
              <w:rPr>
                <w:rFonts w:ascii="Times New Roman" w:eastAsia="Times New Roman" w:hAnsi="Times New Roman"/>
                <w:b/>
                <w:bCs/>
                <w:sz w:val="22"/>
                <w:szCs w:val="22"/>
              </w:rPr>
            </w:pPr>
            <w:r w:rsidRPr="00DA5954">
              <w:rPr>
                <w:rFonts w:ascii="Times New Roman" w:eastAsia="Times New Roman" w:hAnsi="Times New Roman"/>
                <w:b/>
                <w:bCs/>
                <w:sz w:val="22"/>
                <w:szCs w:val="22"/>
              </w:rPr>
              <w:lastRenderedPageBreak/>
              <w:t>Sensibilización</w:t>
            </w:r>
          </w:p>
        </w:tc>
        <w:tc>
          <w:tcPr>
            <w:tcW w:w="6035" w:type="dxa"/>
            <w:tcBorders>
              <w:top w:val="single" w:sz="8" w:space="0" w:color="7BA0CD"/>
              <w:left w:val="nil"/>
              <w:bottom w:val="single" w:sz="8" w:space="0" w:color="7BA0CD"/>
              <w:right w:val="single" w:sz="8" w:space="0" w:color="7BA0CD"/>
            </w:tcBorders>
            <w:shd w:val="clear" w:color="auto" w:fill="D3DFEE"/>
            <w:hideMark/>
          </w:tcPr>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 xml:space="preserve">De la comunidad universitaria </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Este abierta para reconocer, observar y actuar en consecuencia</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Implementar campañas permanentes contra la violencia de género tanto en el ámbito laboral como escolar</w:t>
            </w:r>
          </w:p>
          <w:p w:rsid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Premio a la trayectoria académica.</w:t>
            </w:r>
          </w:p>
          <w:p w:rsidR="00DA5954" w:rsidRPr="00BD3227" w:rsidRDefault="009441A9"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 xml:space="preserve">Integrar un equipo interdisciplinario para atender situaciones de </w:t>
            </w:r>
            <w:r w:rsidR="000E7AD8">
              <w:rPr>
                <w:rFonts w:ascii="Times New Roman" w:eastAsia="Times New Roman" w:hAnsi="Times New Roman"/>
                <w:sz w:val="22"/>
                <w:szCs w:val="22"/>
              </w:rPr>
              <w:t xml:space="preserve">alerta de género de las diferentes unidades académicas. </w:t>
            </w:r>
          </w:p>
        </w:tc>
      </w:tr>
      <w:tr w:rsidR="00BD3227" w:rsidRPr="00BD3227" w:rsidTr="00BD3227">
        <w:tc>
          <w:tcPr>
            <w:tcW w:w="2943" w:type="dxa"/>
            <w:tcBorders>
              <w:top w:val="single" w:sz="8" w:space="0" w:color="7BA0CD"/>
              <w:left w:val="single" w:sz="8" w:space="0" w:color="7BA0CD"/>
              <w:bottom w:val="single" w:sz="8" w:space="0" w:color="7BA0CD"/>
              <w:right w:val="nil"/>
            </w:tcBorders>
            <w:hideMark/>
          </w:tcPr>
          <w:p w:rsidR="00BD3227" w:rsidRPr="00BD3227" w:rsidRDefault="00DA5954" w:rsidP="002564AB">
            <w:pPr>
              <w:spacing w:line="360" w:lineRule="auto"/>
              <w:jc w:val="both"/>
              <w:rPr>
                <w:rFonts w:ascii="Times New Roman" w:eastAsia="Times New Roman" w:hAnsi="Times New Roman"/>
                <w:b/>
                <w:bCs/>
                <w:sz w:val="22"/>
                <w:szCs w:val="22"/>
              </w:rPr>
            </w:pPr>
            <w:r>
              <w:rPr>
                <w:rFonts w:ascii="Times New Roman" w:eastAsia="Times New Roman" w:hAnsi="Times New Roman"/>
                <w:b/>
                <w:bCs/>
                <w:sz w:val="22"/>
                <w:szCs w:val="22"/>
              </w:rPr>
              <w:t>II. Formación</w:t>
            </w:r>
          </w:p>
        </w:tc>
        <w:tc>
          <w:tcPr>
            <w:tcW w:w="6035" w:type="dxa"/>
            <w:tcBorders>
              <w:top w:val="single" w:sz="8" w:space="0" w:color="7BA0CD"/>
              <w:left w:val="nil"/>
              <w:bottom w:val="single" w:sz="8" w:space="0" w:color="7BA0CD"/>
              <w:right w:val="single" w:sz="8" w:space="0" w:color="7BA0CD"/>
            </w:tcBorders>
            <w:hideMark/>
          </w:tcPr>
          <w:p w:rsidR="00DA5954" w:rsidRPr="00DA5954" w:rsidRDefault="00DA5954" w:rsidP="002564AB">
            <w:pPr>
              <w:spacing w:line="360" w:lineRule="auto"/>
              <w:jc w:val="both"/>
              <w:rPr>
                <w:rFonts w:ascii="Times New Roman" w:eastAsia="Times New Roman" w:hAnsi="Times New Roman"/>
                <w:sz w:val="22"/>
                <w:szCs w:val="22"/>
              </w:rPr>
            </w:pPr>
            <w:r w:rsidRPr="00DA5954">
              <w:rPr>
                <w:rFonts w:ascii="Times New Roman" w:eastAsia="Times New Roman" w:hAnsi="Times New Roman"/>
                <w:bCs/>
                <w:sz w:val="22"/>
                <w:szCs w:val="22"/>
              </w:rPr>
              <w:t>Actualización Docente y administrativa</w:t>
            </w:r>
            <w:r>
              <w:rPr>
                <w:rFonts w:ascii="Times New Roman" w:eastAsia="Times New Roman" w:hAnsi="Times New Roman"/>
                <w:bCs/>
                <w:sz w:val="22"/>
                <w:szCs w:val="22"/>
              </w:rPr>
              <w:t>:</w:t>
            </w:r>
          </w:p>
          <w:p w:rsid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Capacitar y sensibilizar a la comunidad universitaria sobre la perspectiva de equidad de género y la utilización de lenguaje no sexista.</w:t>
            </w:r>
            <w:r w:rsidR="00631167">
              <w:rPr>
                <w:rFonts w:ascii="Times New Roman" w:eastAsia="Times New Roman" w:hAnsi="Times New Roman"/>
                <w:sz w:val="22"/>
                <w:szCs w:val="22"/>
              </w:rPr>
              <w:t xml:space="preserve"> </w:t>
            </w:r>
          </w:p>
          <w:p w:rsidR="009441A9" w:rsidRDefault="009441A9"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Introducir la PG en los trabajos desarrollados dentro del aula.</w:t>
            </w:r>
          </w:p>
          <w:p w:rsidR="003053C0" w:rsidRPr="00BD3227" w:rsidRDefault="009441A9" w:rsidP="009441A9">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Capacitación de los administrativos como enlaces de género que vigilen y registren alertas de género en sus  unidades académicas.</w:t>
            </w:r>
          </w:p>
        </w:tc>
      </w:tr>
      <w:tr w:rsidR="00BD3227" w:rsidRPr="00BD3227" w:rsidTr="00DA5954">
        <w:tc>
          <w:tcPr>
            <w:tcW w:w="2943" w:type="dxa"/>
            <w:tcBorders>
              <w:top w:val="single" w:sz="8" w:space="0" w:color="7BA0CD"/>
              <w:left w:val="single" w:sz="8" w:space="0" w:color="7BA0CD"/>
              <w:bottom w:val="single" w:sz="8" w:space="0" w:color="7BA0CD"/>
              <w:right w:val="nil"/>
            </w:tcBorders>
            <w:shd w:val="clear" w:color="auto" w:fill="D3DFEE"/>
          </w:tcPr>
          <w:p w:rsidR="00BD3227" w:rsidRPr="00BD3227" w:rsidRDefault="00BD3227" w:rsidP="002564AB">
            <w:pPr>
              <w:spacing w:line="360" w:lineRule="auto"/>
              <w:jc w:val="both"/>
              <w:rPr>
                <w:rFonts w:ascii="Times New Roman" w:eastAsia="Times New Roman" w:hAnsi="Times New Roman"/>
                <w:b/>
                <w:bCs/>
                <w:sz w:val="22"/>
                <w:szCs w:val="22"/>
              </w:rPr>
            </w:pPr>
          </w:p>
        </w:tc>
        <w:tc>
          <w:tcPr>
            <w:tcW w:w="6035" w:type="dxa"/>
            <w:tcBorders>
              <w:top w:val="single" w:sz="8" w:space="0" w:color="7BA0CD"/>
              <w:left w:val="nil"/>
              <w:bottom w:val="single" w:sz="8" w:space="0" w:color="7BA0CD"/>
              <w:right w:val="single" w:sz="8" w:space="0" w:color="7BA0CD"/>
            </w:tcBorders>
            <w:shd w:val="clear" w:color="auto" w:fill="D3DFEE"/>
            <w:hideMark/>
          </w:tcPr>
          <w:p w:rsidR="00DA5954" w:rsidRDefault="00DA5954"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Diseño curricular:</w:t>
            </w:r>
          </w:p>
          <w:p w:rsidR="003947D6" w:rsidRDefault="003947D6" w:rsidP="002564AB">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Armonizar los nuevos PE con perspectiva de género y derechos humanos</w:t>
            </w:r>
          </w:p>
          <w:p w:rsidR="00BD3227" w:rsidRPr="00BD3227" w:rsidRDefault="00BD3227" w:rsidP="002564AB">
            <w:pPr>
              <w:spacing w:line="360" w:lineRule="auto"/>
              <w:jc w:val="both"/>
              <w:rPr>
                <w:rFonts w:ascii="Times New Roman" w:eastAsia="Times New Roman" w:hAnsi="Times New Roman"/>
                <w:sz w:val="22"/>
                <w:szCs w:val="22"/>
              </w:rPr>
            </w:pPr>
            <w:r w:rsidRPr="00BD3227">
              <w:rPr>
                <w:rFonts w:ascii="Times New Roman" w:eastAsia="Times New Roman" w:hAnsi="Times New Roman"/>
                <w:sz w:val="22"/>
                <w:szCs w:val="22"/>
              </w:rPr>
              <w:t>Incluir la perspectiva de género en los contenidos, que permitan visibilizar la situación de hombres y mujeres en la generación de conocimientos, pero también en la eliminación de estereotipos que condicionan el desarrollo de h y m.</w:t>
            </w:r>
          </w:p>
        </w:tc>
      </w:tr>
      <w:tr w:rsidR="00BD3227" w:rsidRPr="00BD3227" w:rsidTr="00BD3227">
        <w:tc>
          <w:tcPr>
            <w:tcW w:w="2943" w:type="dxa"/>
            <w:tcBorders>
              <w:top w:val="single" w:sz="8" w:space="0" w:color="7BA0CD"/>
              <w:left w:val="single" w:sz="8" w:space="0" w:color="7BA0CD"/>
              <w:bottom w:val="single" w:sz="8" w:space="0" w:color="7BA0CD"/>
              <w:right w:val="nil"/>
            </w:tcBorders>
            <w:hideMark/>
          </w:tcPr>
          <w:p w:rsidR="00BD3227" w:rsidRPr="00DA5954" w:rsidRDefault="00BD3227" w:rsidP="002564AB">
            <w:pPr>
              <w:spacing w:line="360" w:lineRule="auto"/>
              <w:jc w:val="both"/>
              <w:rPr>
                <w:rFonts w:ascii="Times New Roman" w:eastAsia="Times New Roman" w:hAnsi="Times New Roman"/>
                <w:bCs/>
                <w:sz w:val="22"/>
                <w:szCs w:val="22"/>
              </w:rPr>
            </w:pPr>
          </w:p>
        </w:tc>
        <w:tc>
          <w:tcPr>
            <w:tcW w:w="6035" w:type="dxa"/>
            <w:tcBorders>
              <w:top w:val="single" w:sz="8" w:space="0" w:color="7BA0CD"/>
              <w:left w:val="nil"/>
              <w:bottom w:val="single" w:sz="8" w:space="0" w:color="7BA0CD"/>
              <w:right w:val="single" w:sz="8" w:space="0" w:color="7BA0CD"/>
            </w:tcBorders>
            <w:hideMark/>
          </w:tcPr>
          <w:p w:rsidR="00DA5954" w:rsidRDefault="00DA5954" w:rsidP="000E7AD8">
            <w:pPr>
              <w:spacing w:line="360" w:lineRule="auto"/>
              <w:jc w:val="both"/>
              <w:rPr>
                <w:rFonts w:ascii="Times New Roman" w:eastAsia="Times New Roman" w:hAnsi="Times New Roman"/>
                <w:sz w:val="22"/>
                <w:szCs w:val="22"/>
              </w:rPr>
            </w:pPr>
            <w:r>
              <w:rPr>
                <w:rFonts w:ascii="Times New Roman" w:eastAsia="Times New Roman" w:hAnsi="Times New Roman"/>
                <w:bCs/>
                <w:sz w:val="22"/>
                <w:szCs w:val="22"/>
              </w:rPr>
              <w:t>Generación y Aplicación del conocimiento que contribuya al desarrollo de la región:</w:t>
            </w:r>
          </w:p>
          <w:p w:rsidR="00BD3227" w:rsidRDefault="000E7AD8" w:rsidP="000E7AD8">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 xml:space="preserve">Apoyar la </w:t>
            </w:r>
            <w:r w:rsidR="00BD3227" w:rsidRPr="00BD3227">
              <w:rPr>
                <w:rFonts w:ascii="Times New Roman" w:eastAsia="Times New Roman" w:hAnsi="Times New Roman"/>
                <w:sz w:val="22"/>
                <w:szCs w:val="22"/>
              </w:rPr>
              <w:t xml:space="preserve">Investigación con </w:t>
            </w:r>
            <w:r w:rsidR="003947D6">
              <w:rPr>
                <w:rFonts w:ascii="Times New Roman" w:eastAsia="Times New Roman" w:hAnsi="Times New Roman"/>
                <w:sz w:val="22"/>
                <w:szCs w:val="22"/>
              </w:rPr>
              <w:t>lente</w:t>
            </w:r>
            <w:r w:rsidR="00BD3227" w:rsidRPr="00BD3227">
              <w:rPr>
                <w:rFonts w:ascii="Times New Roman" w:eastAsia="Times New Roman" w:hAnsi="Times New Roman"/>
                <w:sz w:val="22"/>
                <w:szCs w:val="22"/>
              </w:rPr>
              <w:t xml:space="preserve"> de género </w:t>
            </w:r>
            <w:r>
              <w:rPr>
                <w:rFonts w:ascii="Times New Roman" w:eastAsia="Times New Roman" w:hAnsi="Times New Roman"/>
                <w:sz w:val="22"/>
                <w:szCs w:val="22"/>
              </w:rPr>
              <w:t>par</w:t>
            </w:r>
            <w:r w:rsidR="00BD3227" w:rsidRPr="00BD3227">
              <w:rPr>
                <w:rFonts w:ascii="Times New Roman" w:eastAsia="Times New Roman" w:hAnsi="Times New Roman"/>
                <w:sz w:val="22"/>
                <w:szCs w:val="22"/>
              </w:rPr>
              <w:t>a conocer la situación de hombres y mujeres en Durango, que contribuya al desarrollo social.</w:t>
            </w:r>
          </w:p>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Desarrollar un diagnóstico de equidad de género adaptado a la UJED</w:t>
            </w:r>
            <w:r w:rsidR="000F05DF">
              <w:rPr>
                <w:rFonts w:ascii="Times New Roman" w:eastAsia="Times New Roman" w:hAnsi="Times New Roman"/>
                <w:sz w:val="22"/>
                <w:szCs w:val="22"/>
              </w:rPr>
              <w:t>.</w:t>
            </w:r>
          </w:p>
          <w:p w:rsidR="00DA5954" w:rsidRPr="00BD3227"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Crear una base de datos estadísticos de género en los procesos de recolección de datos que la Universidad ya utiliza.</w:t>
            </w:r>
          </w:p>
        </w:tc>
      </w:tr>
      <w:tr w:rsidR="00DA5954" w:rsidRPr="00BD3227" w:rsidTr="00BD3227">
        <w:tc>
          <w:tcPr>
            <w:tcW w:w="2943" w:type="dxa"/>
            <w:tcBorders>
              <w:top w:val="single" w:sz="8" w:space="0" w:color="7BA0CD"/>
              <w:left w:val="single" w:sz="8" w:space="0" w:color="7BA0CD"/>
              <w:bottom w:val="single" w:sz="8" w:space="0" w:color="7BA0CD"/>
              <w:right w:val="nil"/>
            </w:tcBorders>
          </w:tcPr>
          <w:p w:rsidR="00DA5954" w:rsidRPr="00DA5954" w:rsidRDefault="00DA5954" w:rsidP="00DA5954">
            <w:pPr>
              <w:pStyle w:val="Prrafodelista"/>
              <w:numPr>
                <w:ilvl w:val="0"/>
                <w:numId w:val="3"/>
              </w:numPr>
              <w:spacing w:line="360" w:lineRule="auto"/>
              <w:jc w:val="both"/>
              <w:rPr>
                <w:rFonts w:ascii="Times New Roman" w:eastAsia="Times New Roman" w:hAnsi="Times New Roman"/>
                <w:bCs/>
                <w:sz w:val="22"/>
                <w:szCs w:val="22"/>
              </w:rPr>
            </w:pPr>
            <w:r>
              <w:rPr>
                <w:rFonts w:ascii="Times New Roman" w:eastAsia="Times New Roman" w:hAnsi="Times New Roman"/>
                <w:b/>
                <w:bCs/>
                <w:sz w:val="22"/>
                <w:szCs w:val="22"/>
              </w:rPr>
              <w:t>Normatividad Institucional</w:t>
            </w:r>
          </w:p>
        </w:tc>
        <w:tc>
          <w:tcPr>
            <w:tcW w:w="6035" w:type="dxa"/>
            <w:tcBorders>
              <w:top w:val="single" w:sz="8" w:space="0" w:color="7BA0CD"/>
              <w:left w:val="nil"/>
              <w:bottom w:val="single" w:sz="8" w:space="0" w:color="7BA0CD"/>
              <w:right w:val="single" w:sz="8" w:space="0" w:color="7BA0CD"/>
            </w:tcBorders>
          </w:tcPr>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bCs/>
                <w:sz w:val="22"/>
                <w:szCs w:val="22"/>
              </w:rPr>
              <w:t>Legislación Universitaria:</w:t>
            </w:r>
          </w:p>
          <w:p w:rsidR="00DA5954" w:rsidRDefault="00DA5954" w:rsidP="00DA5954">
            <w:pPr>
              <w:spacing w:line="360" w:lineRule="auto"/>
              <w:jc w:val="both"/>
              <w:rPr>
                <w:rFonts w:ascii="Times New Roman" w:eastAsia="Times New Roman" w:hAnsi="Times New Roman"/>
                <w:sz w:val="22"/>
                <w:szCs w:val="22"/>
              </w:rPr>
            </w:pPr>
            <w:r>
              <w:rPr>
                <w:rFonts w:ascii="Times New Roman" w:eastAsia="Times New Roman" w:hAnsi="Times New Roman"/>
                <w:sz w:val="22"/>
                <w:szCs w:val="22"/>
              </w:rPr>
              <w:t>Analizar y actualizar  la normativa universitaria que incluya la perspectiva de género. Lenguaje incluyente</w:t>
            </w:r>
          </w:p>
          <w:p w:rsidR="00DA5954" w:rsidRDefault="00DA5954" w:rsidP="00DA5954">
            <w:pPr>
              <w:spacing w:line="360" w:lineRule="auto"/>
              <w:jc w:val="both"/>
              <w:rPr>
                <w:rFonts w:ascii="Times New Roman" w:eastAsia="Times New Roman" w:hAnsi="Times New Roman"/>
                <w:bCs/>
                <w:sz w:val="22"/>
                <w:szCs w:val="22"/>
              </w:rPr>
            </w:pPr>
            <w:r>
              <w:rPr>
                <w:rFonts w:ascii="Times New Roman" w:eastAsia="Times New Roman" w:hAnsi="Times New Roman"/>
                <w:sz w:val="22"/>
                <w:szCs w:val="22"/>
              </w:rPr>
              <w:lastRenderedPageBreak/>
              <w:t>Integrar una Comisión de EG para los trabajos de la actualización y armonización de la reglamentación con lente de género.</w:t>
            </w:r>
          </w:p>
        </w:tc>
      </w:tr>
    </w:tbl>
    <w:p w:rsidR="00BD3227" w:rsidRPr="003947D6" w:rsidRDefault="00BD3227" w:rsidP="002564AB">
      <w:pPr>
        <w:spacing w:line="360" w:lineRule="auto"/>
        <w:jc w:val="center"/>
        <w:rPr>
          <w:rFonts w:ascii="Times New Roman" w:hAnsi="Times New Roman"/>
          <w:sz w:val="20"/>
          <w:szCs w:val="20"/>
        </w:rPr>
      </w:pPr>
      <w:r w:rsidRPr="00BD3227">
        <w:rPr>
          <w:rFonts w:ascii="Times New Roman" w:hAnsi="Times New Roman"/>
        </w:rPr>
        <w:lastRenderedPageBreak/>
        <w:t xml:space="preserve"> </w:t>
      </w:r>
      <w:r w:rsidRPr="003947D6">
        <w:rPr>
          <w:rFonts w:ascii="Times New Roman" w:hAnsi="Times New Roman"/>
          <w:sz w:val="20"/>
          <w:szCs w:val="20"/>
        </w:rPr>
        <w:t xml:space="preserve">Fuente: Construcción propia a partir del </w:t>
      </w:r>
      <w:proofErr w:type="spellStart"/>
      <w:r w:rsidRPr="003947D6">
        <w:rPr>
          <w:rFonts w:ascii="Times New Roman" w:hAnsi="Times New Roman"/>
          <w:sz w:val="20"/>
          <w:szCs w:val="20"/>
        </w:rPr>
        <w:t>ProGES</w:t>
      </w:r>
      <w:proofErr w:type="spellEnd"/>
      <w:r w:rsidRPr="003947D6">
        <w:rPr>
          <w:rFonts w:ascii="Times New Roman" w:hAnsi="Times New Roman"/>
          <w:sz w:val="20"/>
          <w:szCs w:val="20"/>
        </w:rPr>
        <w:t xml:space="preserve"> PIFI-Género 2012-</w:t>
      </w:r>
      <w:r w:rsidR="003947D6" w:rsidRPr="003947D6">
        <w:rPr>
          <w:rFonts w:ascii="Times New Roman" w:hAnsi="Times New Roman"/>
          <w:sz w:val="20"/>
          <w:szCs w:val="20"/>
        </w:rPr>
        <w:t xml:space="preserve">2103 y PFCE – Género 2016 y 2017 </w:t>
      </w:r>
      <w:r w:rsidRPr="003947D6">
        <w:rPr>
          <w:rFonts w:ascii="Times New Roman" w:hAnsi="Times New Roman"/>
          <w:sz w:val="20"/>
          <w:szCs w:val="20"/>
        </w:rPr>
        <w:t xml:space="preserve"> </w:t>
      </w:r>
    </w:p>
    <w:p w:rsidR="000E7AD8" w:rsidRDefault="000E7AD8" w:rsidP="002564AB">
      <w:pPr>
        <w:spacing w:line="360" w:lineRule="auto"/>
        <w:jc w:val="both"/>
        <w:rPr>
          <w:rFonts w:ascii="Times New Roman" w:hAnsi="Times New Roman"/>
        </w:rPr>
      </w:pPr>
    </w:p>
    <w:p w:rsidR="00BD3227" w:rsidRPr="00BD3227" w:rsidRDefault="00BD3227" w:rsidP="000E7AD8">
      <w:pPr>
        <w:spacing w:line="360" w:lineRule="auto"/>
        <w:ind w:firstLine="708"/>
        <w:jc w:val="both"/>
        <w:rPr>
          <w:rFonts w:ascii="Times New Roman" w:hAnsi="Times New Roman"/>
        </w:rPr>
      </w:pPr>
      <w:r w:rsidRPr="00BD3227">
        <w:rPr>
          <w:rFonts w:ascii="Times New Roman" w:hAnsi="Times New Roman"/>
        </w:rPr>
        <w:t xml:space="preserve">No menos importante resulta comentar con ustedes que la creación de medidas, programas y políticas orientadas a revertir las distintas tendencias de segregación entre mujeres y hombres, así como para atender la violencia de género y promover cambios en la legislación y en las prácticas institucionales, no es una labor propia ni exclusiva de los académicos y académicas interesadas en el tema. </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t xml:space="preserve">La promoción de la equidad de género se ubica además en el ámbito de las responsabilidades administrativas y de ejecución de políticas institucionales. Reconocemos el apoyo brindado por las autoridades para el desarrollo de diversas acciones, necesitamos acelerar el paso, sumar aliados para lograr articular, coordinar y dar seguimiento a las acciones a factor de la equidad, que tenga la capacidad y la autoridad para vincularse con todas las entidades universitarias y promover cambios en cada uno de los espacios universitarios. </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both"/>
        <w:rPr>
          <w:rFonts w:ascii="Times New Roman" w:hAnsi="Times New Roman"/>
        </w:rPr>
      </w:pPr>
      <w:r w:rsidRPr="00BD3227">
        <w:rPr>
          <w:rFonts w:ascii="Times New Roman" w:hAnsi="Times New Roman"/>
        </w:rPr>
        <w:t>Necesariamente la participación de las mujeres y los hombres en la Universidad para lograr el desarrollo humano y el desarrollo social en condiciones de igualdad, ciudadanía, equidad, tolerancia, libertad y respeto, implica que desde la Universidad se integre a las funciones sustantivas: la investigación, la docencia y la extensión de la cultura, y con ello hacer las transformaciones hacia su interior para promover relaciones más igualitarias entre los integrantes de estas comunidades y provocar así un efecto multiplicador que trascienda las fronteras universitarias y alcance los distintos ámbitos de la sociedad. De esta manera, las medidas que la universidad implemente para conocer las relaciones de género imperantes en sus comunidades y corregir las desigualdades detectadas, será fundamental para los procesos democratizados y de justicia social de la sociedad de Durango en su conjunto.</w:t>
      </w: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jc w:val="right"/>
        <w:rPr>
          <w:rFonts w:ascii="Times New Roman" w:hAnsi="Times New Roman"/>
          <w:i/>
        </w:rPr>
      </w:pPr>
      <w:r w:rsidRPr="00BD3227">
        <w:rPr>
          <w:rFonts w:ascii="Times New Roman" w:hAnsi="Times New Roman"/>
          <w:i/>
        </w:rPr>
        <w:lastRenderedPageBreak/>
        <w:t>Necesitamos hacernos comprender, necesitamos superar las dificultades de comunicación, necesitamos encontrar aliados y generar redes de cooperación institucional, el género no es un campo exclusivo para las mujeres; acciones afirmativas para equilibrar la participación y la inclusión de las mujeres y de  los hombres en situación de desventaja y con ello impulsar el crecimiento y desarrollo de nuestra institución, eliminar estereotipos de género, fomentar una cultura de respeto e inclusión de las diferencias.</w:t>
      </w:r>
    </w:p>
    <w:p w:rsidR="00BD3227" w:rsidRPr="00BD3227" w:rsidRDefault="00BD3227" w:rsidP="002564AB">
      <w:pPr>
        <w:spacing w:line="360" w:lineRule="auto"/>
        <w:jc w:val="right"/>
        <w:rPr>
          <w:rFonts w:ascii="Times New Roman" w:hAnsi="Times New Roman"/>
          <w:i/>
        </w:rPr>
      </w:pPr>
    </w:p>
    <w:p w:rsidR="00BD3227" w:rsidRPr="00BD3227" w:rsidRDefault="00BD3227" w:rsidP="002564AB">
      <w:pPr>
        <w:spacing w:line="360" w:lineRule="auto"/>
        <w:jc w:val="both"/>
        <w:rPr>
          <w:rFonts w:ascii="Times New Roman" w:hAnsi="Times New Roman"/>
        </w:rPr>
      </w:pPr>
    </w:p>
    <w:p w:rsidR="00BD3227" w:rsidRPr="00BD3227" w:rsidRDefault="00BD3227" w:rsidP="002564AB">
      <w:pPr>
        <w:spacing w:line="360" w:lineRule="auto"/>
        <w:rPr>
          <w:rFonts w:ascii="Times New Roman" w:hAnsi="Times New Roman"/>
          <w:b/>
        </w:rPr>
      </w:pPr>
      <w:r w:rsidRPr="00BD3227">
        <w:rPr>
          <w:rFonts w:ascii="Times New Roman" w:hAnsi="Times New Roman"/>
          <w:b/>
        </w:rPr>
        <w:t>Bibliografía</w:t>
      </w: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BARRAGAN CISNEROS, V.P &amp; ROMERO FLOR, L.M, Coordinadores (2014). </w:t>
      </w:r>
      <w:r w:rsidRPr="00BD3227">
        <w:rPr>
          <w:rFonts w:ascii="Times New Roman" w:hAnsi="Times New Roman"/>
          <w:b/>
          <w:i/>
          <w:sz w:val="22"/>
          <w:szCs w:val="22"/>
        </w:rPr>
        <w:t>La Equidad hacia la mujer en la Universidad Pública</w:t>
      </w:r>
      <w:r w:rsidRPr="00BD3227">
        <w:rPr>
          <w:rFonts w:ascii="Times New Roman" w:hAnsi="Times New Roman"/>
          <w:sz w:val="22"/>
          <w:szCs w:val="22"/>
        </w:rPr>
        <w:t xml:space="preserve">. Durango, Dgo. México: Universidad Juárez del Estado de Durango. Universidad de Castilla La Mancha. </w:t>
      </w:r>
    </w:p>
    <w:p w:rsidR="00BD3227" w:rsidRPr="00BD3227" w:rsidRDefault="00BD3227" w:rsidP="002564AB">
      <w:pPr>
        <w:spacing w:line="360" w:lineRule="auto"/>
        <w:jc w:val="both"/>
        <w:rPr>
          <w:rFonts w:ascii="Times New Roman" w:hAnsi="Times New Roman"/>
          <w:sz w:val="22"/>
          <w:szCs w:val="22"/>
        </w:rPr>
      </w:pPr>
    </w:p>
    <w:p w:rsidR="00686D60" w:rsidRPr="00686D60" w:rsidRDefault="00686D60" w:rsidP="002564AB">
      <w:pPr>
        <w:spacing w:line="360" w:lineRule="auto"/>
        <w:jc w:val="both"/>
        <w:rPr>
          <w:rFonts w:ascii="Times New Roman" w:hAnsi="Times New Roman"/>
          <w:sz w:val="22"/>
          <w:szCs w:val="22"/>
        </w:rPr>
      </w:pPr>
      <w:r w:rsidRPr="00686D60">
        <w:rPr>
          <w:rFonts w:ascii="Times New Roman" w:hAnsi="Times New Roman"/>
          <w:sz w:val="22"/>
          <w:szCs w:val="22"/>
        </w:rPr>
        <w:t>GALEANA de la O. Silva. (1996). Modelos de Promoción Social en el Distrito Federal. Escuela Nacional de Trabajo Social UNAM, México.</w:t>
      </w:r>
    </w:p>
    <w:p w:rsidR="00686D60" w:rsidRPr="00686D60" w:rsidRDefault="00686D60"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b/>
          <w:i/>
          <w:sz w:val="22"/>
          <w:szCs w:val="22"/>
        </w:rPr>
      </w:pPr>
      <w:r w:rsidRPr="00BD3227">
        <w:rPr>
          <w:rFonts w:ascii="Times New Roman" w:hAnsi="Times New Roman"/>
          <w:sz w:val="22"/>
          <w:szCs w:val="22"/>
        </w:rPr>
        <w:t xml:space="preserve">OJEDA, A. (2014) </w:t>
      </w:r>
      <w:r w:rsidRPr="00BD3227">
        <w:rPr>
          <w:rFonts w:ascii="Times New Roman" w:hAnsi="Times New Roman"/>
          <w:b/>
          <w:i/>
          <w:sz w:val="22"/>
          <w:szCs w:val="22"/>
        </w:rPr>
        <w:t xml:space="preserve">Los retos de la mujer del Siglo XXI en materia de educación: impulsos para una perspectiva de género. Aloma Revista de Psicología y Ciencias de la Educación.  32(1), 65-75.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OSORIO M, J. R. &amp;  MARTELL I. F.  (2009). </w:t>
      </w:r>
      <w:r w:rsidRPr="00BD3227">
        <w:rPr>
          <w:rFonts w:ascii="Times New Roman" w:hAnsi="Times New Roman"/>
          <w:b/>
          <w:i/>
          <w:sz w:val="22"/>
          <w:szCs w:val="22"/>
        </w:rPr>
        <w:t>Participación femenina en la profesión académica de México.</w:t>
      </w:r>
      <w:r w:rsidRPr="00BD3227">
        <w:rPr>
          <w:rFonts w:ascii="Times New Roman" w:hAnsi="Times New Roman"/>
          <w:sz w:val="22"/>
          <w:szCs w:val="22"/>
        </w:rPr>
        <w:t xml:space="preserve"> Disponible en </w:t>
      </w:r>
      <w:hyperlink r:id="rId21" w:history="1">
        <w:r w:rsidRPr="00BD3227">
          <w:rPr>
            <w:rStyle w:val="Hipervnculo"/>
            <w:rFonts w:ascii="Times New Roman" w:hAnsi="Times New Roman"/>
            <w:sz w:val="22"/>
            <w:szCs w:val="22"/>
          </w:rPr>
          <w:t>www.rdisa.org.mx/documentos/.../Osorio%20Madrid%202009a.pdf</w:t>
        </w:r>
      </w:hyperlink>
      <w:r w:rsidRPr="00BD3227">
        <w:rPr>
          <w:rFonts w:ascii="Times New Roman" w:hAnsi="Times New Roman"/>
          <w:sz w:val="22"/>
          <w:szCs w:val="22"/>
        </w:rPr>
        <w:t xml:space="preserve"> consulta el 2 de febrero de 2014. </w:t>
      </w:r>
    </w:p>
    <w:p w:rsidR="00BD3227" w:rsidRPr="00BD3227" w:rsidRDefault="00BD3227" w:rsidP="002564AB">
      <w:pPr>
        <w:spacing w:line="360" w:lineRule="auto"/>
        <w:jc w:val="both"/>
        <w:rPr>
          <w:rFonts w:ascii="Times New Roman" w:hAnsi="Times New Roman"/>
          <w:color w:val="000000"/>
          <w:sz w:val="22"/>
          <w:szCs w:val="22"/>
        </w:rPr>
      </w:pPr>
    </w:p>
    <w:p w:rsidR="00BD3227" w:rsidRPr="00BD3227" w:rsidRDefault="00BD3227" w:rsidP="002564AB">
      <w:pPr>
        <w:spacing w:line="360" w:lineRule="auto"/>
        <w:jc w:val="both"/>
        <w:rPr>
          <w:rFonts w:ascii="Times New Roman" w:hAnsi="Times New Roman"/>
          <w:i/>
          <w:sz w:val="22"/>
          <w:szCs w:val="22"/>
        </w:rPr>
      </w:pPr>
      <w:r w:rsidRPr="00BD3227">
        <w:rPr>
          <w:rFonts w:ascii="Times New Roman" w:hAnsi="Times New Roman"/>
          <w:sz w:val="22"/>
          <w:szCs w:val="22"/>
        </w:rPr>
        <w:t xml:space="preserve">PEREZ H, M.E. (2013) </w:t>
      </w:r>
      <w:r w:rsidRPr="00BD3227">
        <w:rPr>
          <w:rFonts w:ascii="Times New Roman" w:hAnsi="Times New Roman"/>
          <w:b/>
          <w:i/>
          <w:sz w:val="22"/>
          <w:szCs w:val="22"/>
        </w:rPr>
        <w:t>Encuentros y desencuentros del Género en la UJED</w:t>
      </w:r>
      <w:r w:rsidRPr="00BD3227">
        <w:rPr>
          <w:rFonts w:ascii="Times New Roman" w:hAnsi="Times New Roman"/>
          <w:sz w:val="22"/>
          <w:szCs w:val="22"/>
        </w:rPr>
        <w:t xml:space="preserve">. Ponencia en el </w:t>
      </w:r>
      <w:r w:rsidRPr="00BD3227">
        <w:rPr>
          <w:rFonts w:ascii="Times New Roman" w:hAnsi="Times New Roman"/>
          <w:i/>
          <w:sz w:val="22"/>
          <w:szCs w:val="22"/>
        </w:rPr>
        <w:t xml:space="preserve">Panel: La mujer en la Universidad Pública en el México Moderno. Universidad Juárez del Estado de Durango, sin publicar. </w:t>
      </w:r>
    </w:p>
    <w:p w:rsidR="00BD3227" w:rsidRPr="00BD3227" w:rsidRDefault="00BD3227" w:rsidP="002564AB">
      <w:pPr>
        <w:spacing w:line="360" w:lineRule="auto"/>
        <w:jc w:val="both"/>
        <w:rPr>
          <w:rFonts w:ascii="Times New Roman" w:hAnsi="Times New Roman"/>
          <w:i/>
          <w:sz w:val="22"/>
          <w:szCs w:val="22"/>
        </w:rPr>
      </w:pPr>
    </w:p>
    <w:p w:rsidR="00BD3227" w:rsidRPr="00BD3227" w:rsidRDefault="00BD3227" w:rsidP="002564AB">
      <w:pPr>
        <w:spacing w:line="360" w:lineRule="auto"/>
        <w:jc w:val="both"/>
        <w:rPr>
          <w:rFonts w:ascii="Times New Roman" w:hAnsi="Times New Roman"/>
          <w:i/>
          <w:sz w:val="22"/>
          <w:szCs w:val="22"/>
        </w:rPr>
      </w:pPr>
      <w:r w:rsidRPr="00BD3227">
        <w:rPr>
          <w:rFonts w:ascii="Times New Roman" w:hAnsi="Times New Roman"/>
          <w:sz w:val="22"/>
          <w:szCs w:val="22"/>
        </w:rPr>
        <w:t xml:space="preserve">PEREZ E. Et al (2005).  </w:t>
      </w:r>
      <w:r w:rsidRPr="00BD3227">
        <w:rPr>
          <w:rFonts w:ascii="Times New Roman" w:hAnsi="Times New Roman"/>
          <w:b/>
          <w:i/>
          <w:sz w:val="22"/>
          <w:szCs w:val="22"/>
        </w:rPr>
        <w:t>La Situación de las Mujeres en el Sistema Educativo de Ciencia y Tecnología en España y en su contexto internacional</w:t>
      </w:r>
      <w:r w:rsidRPr="00BD3227">
        <w:rPr>
          <w:rFonts w:ascii="Times New Roman" w:hAnsi="Times New Roman"/>
          <w:i/>
          <w:sz w:val="22"/>
          <w:szCs w:val="22"/>
        </w:rPr>
        <w:t>. MEC (REF: S2/EA2003-0031) disponible en</w:t>
      </w:r>
      <w:proofErr w:type="gramStart"/>
      <w:r w:rsidRPr="00BD3227">
        <w:rPr>
          <w:rFonts w:ascii="Times New Roman" w:hAnsi="Times New Roman"/>
          <w:i/>
          <w:sz w:val="22"/>
          <w:szCs w:val="22"/>
        </w:rPr>
        <w:t xml:space="preserve">:  </w:t>
      </w:r>
      <w:r w:rsidRPr="003E41CB">
        <w:rPr>
          <w:rFonts w:ascii="Times New Roman" w:hAnsi="Times New Roman"/>
          <w:i/>
          <w:sz w:val="22"/>
          <w:szCs w:val="22"/>
        </w:rPr>
        <w:t>http</w:t>
      </w:r>
      <w:proofErr w:type="gramEnd"/>
      <w:r w:rsidRPr="003E41CB">
        <w:rPr>
          <w:rFonts w:ascii="Times New Roman" w:hAnsi="Times New Roman"/>
          <w:i/>
          <w:sz w:val="22"/>
          <w:szCs w:val="22"/>
        </w:rPr>
        <w:t>://wwwn.mec.es/univ/html/informes/estudios_analisis/resultados_2003/EA2003-0031/pdf</w:t>
      </w:r>
      <w:r w:rsidRPr="00BD3227">
        <w:rPr>
          <w:rFonts w:ascii="Times New Roman" w:hAnsi="Times New Roman"/>
          <w:i/>
          <w:sz w:val="22"/>
          <w:szCs w:val="22"/>
        </w:rPr>
        <w:t xml:space="preserve"> </w:t>
      </w:r>
      <w:r w:rsidRPr="00BD3227">
        <w:rPr>
          <w:rFonts w:ascii="Times New Roman" w:hAnsi="Times New Roman"/>
          <w:sz w:val="22"/>
          <w:szCs w:val="22"/>
          <w:lang w:val="es-MX"/>
        </w:rPr>
        <w:t xml:space="preserve"> consultado el 28 de diciembre de 2013. </w:t>
      </w:r>
    </w:p>
    <w:p w:rsidR="00BD3227" w:rsidRPr="00BD3227" w:rsidRDefault="00BD3227" w:rsidP="002564AB">
      <w:pPr>
        <w:pStyle w:val="Textonotapie"/>
        <w:spacing w:line="360" w:lineRule="auto"/>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lastRenderedPageBreak/>
        <w:t xml:space="preserve">RECENDEZ G. E. &amp; GUTIÉRREZ H., N, (2011) </w:t>
      </w:r>
      <w:r w:rsidRPr="00BD3227">
        <w:rPr>
          <w:rFonts w:ascii="Times New Roman" w:hAnsi="Times New Roman"/>
          <w:b/>
          <w:i/>
          <w:sz w:val="22"/>
          <w:szCs w:val="22"/>
        </w:rPr>
        <w:t>Presencia y Realidades. Investigaciones sobre Mujeres y Perspectiva de Género</w:t>
      </w:r>
      <w:r w:rsidRPr="00BD3227">
        <w:rPr>
          <w:rFonts w:ascii="Times New Roman" w:hAnsi="Times New Roman"/>
          <w:sz w:val="22"/>
          <w:szCs w:val="22"/>
        </w:rPr>
        <w:t xml:space="preserve">. México: Universidad Autónoma de Zacatecas.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RESÉNDIZ G, R. (2013) </w:t>
      </w:r>
      <w:r w:rsidRPr="00BD3227">
        <w:rPr>
          <w:rFonts w:ascii="Times New Roman" w:hAnsi="Times New Roman"/>
          <w:b/>
          <w:i/>
          <w:sz w:val="22"/>
          <w:szCs w:val="22"/>
        </w:rPr>
        <w:t xml:space="preserve">Biografía: procesos y nudos teórico-metodológicos. </w:t>
      </w:r>
      <w:r w:rsidRPr="00BD3227">
        <w:rPr>
          <w:rFonts w:ascii="Times New Roman" w:hAnsi="Times New Roman"/>
          <w:sz w:val="22"/>
          <w:szCs w:val="22"/>
        </w:rPr>
        <w:t>En Observar, Escuchar y Comprender: Sobre la tradición Cualitativa en la Investigación Social (</w:t>
      </w:r>
      <w:proofErr w:type="spellStart"/>
      <w:r w:rsidRPr="00BD3227">
        <w:rPr>
          <w:rFonts w:ascii="Times New Roman" w:hAnsi="Times New Roman"/>
          <w:sz w:val="22"/>
          <w:szCs w:val="22"/>
        </w:rPr>
        <w:t>pp</w:t>
      </w:r>
      <w:proofErr w:type="spellEnd"/>
      <w:r w:rsidRPr="00BD3227">
        <w:rPr>
          <w:rFonts w:ascii="Times New Roman" w:hAnsi="Times New Roman"/>
          <w:sz w:val="22"/>
          <w:szCs w:val="22"/>
        </w:rPr>
        <w:t xml:space="preserve"> 127-158) (1ª ed.) México: El Colegio de México: FLACSO. </w:t>
      </w:r>
    </w:p>
    <w:p w:rsidR="00BD3227" w:rsidRPr="00BD3227" w:rsidRDefault="00BD3227" w:rsidP="002564AB">
      <w:pPr>
        <w:spacing w:line="360" w:lineRule="auto"/>
        <w:jc w:val="both"/>
        <w:rPr>
          <w:rFonts w:ascii="Times New Roman" w:hAnsi="Times New Roman"/>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ROCHA, T. &amp; CRUZ, C. (2013) </w:t>
      </w:r>
      <w:r w:rsidRPr="00BD3227">
        <w:rPr>
          <w:rFonts w:ascii="Times New Roman" w:hAnsi="Times New Roman"/>
          <w:b/>
          <w:i/>
          <w:sz w:val="22"/>
          <w:szCs w:val="22"/>
        </w:rPr>
        <w:t xml:space="preserve">Mujeres en transición: Reflexiones teórico-empíricas en torno a la sexualidad, la pareja y el género.  </w:t>
      </w:r>
      <w:r w:rsidRPr="00BD3227">
        <w:rPr>
          <w:rFonts w:ascii="Times New Roman" w:hAnsi="Times New Roman"/>
          <w:sz w:val="22"/>
          <w:szCs w:val="22"/>
        </w:rPr>
        <w:t xml:space="preserve">(1ª ed.) México: Universidad Iberoamericana. </w:t>
      </w: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r w:rsidRPr="00BD3227">
        <w:rPr>
          <w:rFonts w:ascii="Times New Roman" w:hAnsi="Times New Roman"/>
          <w:sz w:val="22"/>
          <w:szCs w:val="22"/>
        </w:rPr>
        <w:t xml:space="preserve">ROMO G. P. &amp; SANDOVAL A, D.  (2013) </w:t>
      </w:r>
      <w:r w:rsidRPr="00BD3227">
        <w:rPr>
          <w:rFonts w:ascii="Times New Roman" w:hAnsi="Times New Roman"/>
          <w:b/>
          <w:i/>
          <w:sz w:val="22"/>
          <w:szCs w:val="22"/>
        </w:rPr>
        <w:t>Rupturas y Continuidades en las Mujeres Académicas de la Universidad Autónoma de Nayarit. Cuatro estudios de Caso</w:t>
      </w:r>
      <w:r w:rsidRPr="00BD3227">
        <w:rPr>
          <w:rFonts w:ascii="Times New Roman" w:hAnsi="Times New Roman"/>
          <w:sz w:val="22"/>
          <w:szCs w:val="22"/>
        </w:rPr>
        <w:t xml:space="preserve">. En </w:t>
      </w:r>
      <w:r w:rsidRPr="00BD3227">
        <w:rPr>
          <w:rFonts w:ascii="Times New Roman" w:hAnsi="Times New Roman"/>
          <w:b/>
          <w:i/>
          <w:sz w:val="22"/>
          <w:szCs w:val="22"/>
        </w:rPr>
        <w:t>El profesorado universitario. Rupturas y continuidades.</w:t>
      </w:r>
      <w:r w:rsidRPr="00BD3227">
        <w:rPr>
          <w:rFonts w:ascii="Times New Roman" w:hAnsi="Times New Roman"/>
          <w:sz w:val="22"/>
          <w:szCs w:val="22"/>
        </w:rPr>
        <w:t xml:space="preserve"> Coord. Lourdes C. </w:t>
      </w:r>
      <w:proofErr w:type="spellStart"/>
      <w:r w:rsidRPr="00BD3227">
        <w:rPr>
          <w:rFonts w:ascii="Times New Roman" w:hAnsi="Times New Roman"/>
          <w:sz w:val="22"/>
          <w:szCs w:val="22"/>
        </w:rPr>
        <w:t>Pachecho</w:t>
      </w:r>
      <w:proofErr w:type="spellEnd"/>
      <w:r w:rsidRPr="00BD3227">
        <w:rPr>
          <w:rFonts w:ascii="Times New Roman" w:hAnsi="Times New Roman"/>
          <w:sz w:val="22"/>
          <w:szCs w:val="22"/>
        </w:rPr>
        <w:t xml:space="preserve"> Ladrón de Guevara. Ma del Refugio Navarro Hernández y Arturo Murillo Beltrán. Primera Edición 2013. Cuerpo Académico Sociedad y Región. UAN-PIFI. Universidad Autónoma de Nayarit. </w:t>
      </w:r>
    </w:p>
    <w:p w:rsidR="00BD3227" w:rsidRPr="00BD3227" w:rsidRDefault="00BD3227" w:rsidP="002564AB">
      <w:pPr>
        <w:spacing w:line="360" w:lineRule="auto"/>
        <w:jc w:val="both"/>
        <w:rPr>
          <w:rFonts w:ascii="Times New Roman" w:hAnsi="Times New Roman"/>
          <w:sz w:val="22"/>
          <w:szCs w:val="22"/>
          <w:lang w:val="es-ES_tradnl"/>
        </w:rPr>
      </w:pPr>
    </w:p>
    <w:p w:rsidR="00BD3227" w:rsidRPr="00BD3227" w:rsidRDefault="00BD3227" w:rsidP="002564AB">
      <w:pPr>
        <w:spacing w:line="360" w:lineRule="auto"/>
        <w:jc w:val="both"/>
        <w:rPr>
          <w:rFonts w:ascii="Times New Roman" w:hAnsi="Times New Roman"/>
          <w:color w:val="0B5519"/>
          <w:sz w:val="22"/>
          <w:szCs w:val="22"/>
        </w:rPr>
      </w:pPr>
      <w:r w:rsidRPr="00BD3227">
        <w:rPr>
          <w:rFonts w:ascii="Times New Roman" w:hAnsi="Times New Roman"/>
          <w:sz w:val="22"/>
          <w:szCs w:val="22"/>
        </w:rPr>
        <w:t>UNESCO (1998</w:t>
      </w:r>
      <w:r w:rsidRPr="00BD3227">
        <w:rPr>
          <w:rFonts w:ascii="Times New Roman" w:hAnsi="Times New Roman"/>
          <w:b/>
          <w:i/>
          <w:sz w:val="22"/>
          <w:szCs w:val="22"/>
        </w:rPr>
        <w:t>), Conferencia Mundial sobre la Educación Superior La educación superior en el siglo XXI. Visión y acción</w:t>
      </w:r>
      <w:r w:rsidRPr="00BD3227">
        <w:rPr>
          <w:rFonts w:ascii="Times New Roman" w:hAnsi="Times New Roman"/>
          <w:sz w:val="22"/>
          <w:szCs w:val="22"/>
        </w:rPr>
        <w:t xml:space="preserve">. </w:t>
      </w:r>
      <w:r w:rsidRPr="00BD3227">
        <w:rPr>
          <w:rFonts w:ascii="Times New Roman" w:hAnsi="Times New Roman"/>
          <w:b/>
          <w:i/>
          <w:sz w:val="22"/>
          <w:szCs w:val="22"/>
        </w:rPr>
        <w:t>Informe UNESCO.</w:t>
      </w:r>
      <w:r w:rsidRPr="00BD3227">
        <w:rPr>
          <w:rFonts w:ascii="MS Mincho" w:eastAsia="MS Mincho" w:hAnsi="MS Mincho" w:cs="MS Mincho" w:hint="eastAsia"/>
          <w:sz w:val="22"/>
          <w:szCs w:val="22"/>
        </w:rPr>
        <w:t> </w:t>
      </w:r>
      <w:r w:rsidRPr="00BD3227">
        <w:rPr>
          <w:rFonts w:ascii="Times New Roman" w:hAnsi="Times New Roman"/>
          <w:sz w:val="22"/>
          <w:szCs w:val="22"/>
        </w:rPr>
        <w:t>París</w:t>
      </w:r>
      <w:r w:rsidRPr="00BD3227">
        <w:rPr>
          <w:rFonts w:ascii="MS Mincho" w:eastAsia="MS Mincho" w:hAnsi="MS Mincho" w:cs="MS Mincho" w:hint="eastAsia"/>
          <w:sz w:val="22"/>
          <w:szCs w:val="22"/>
        </w:rPr>
        <w:t> </w:t>
      </w:r>
      <w:r w:rsidRPr="00BD3227">
        <w:rPr>
          <w:rFonts w:ascii="Times New Roman" w:hAnsi="Times New Roman"/>
          <w:sz w:val="22"/>
          <w:szCs w:val="22"/>
        </w:rPr>
        <w:t xml:space="preserve">5–9 de octubre de 1998. En: </w:t>
      </w:r>
      <w:r w:rsidRPr="00BD3227">
        <w:rPr>
          <w:rFonts w:ascii="Times New Roman" w:hAnsi="Times New Roman"/>
          <w:color w:val="0B5519"/>
          <w:sz w:val="22"/>
          <w:szCs w:val="22"/>
        </w:rPr>
        <w:t>unesdoc.unesco.org/</w:t>
      </w:r>
      <w:proofErr w:type="spellStart"/>
      <w:r w:rsidRPr="00BD3227">
        <w:rPr>
          <w:rFonts w:ascii="Times New Roman" w:hAnsi="Times New Roman"/>
          <w:color w:val="0B5519"/>
          <w:sz w:val="22"/>
          <w:szCs w:val="22"/>
        </w:rPr>
        <w:t>images</w:t>
      </w:r>
      <w:proofErr w:type="spellEnd"/>
      <w:r w:rsidRPr="00BD3227">
        <w:rPr>
          <w:rFonts w:ascii="Times New Roman" w:hAnsi="Times New Roman"/>
          <w:color w:val="0B5519"/>
          <w:sz w:val="22"/>
          <w:szCs w:val="22"/>
        </w:rPr>
        <w:t xml:space="preserve">/0011/001163/116345S.pdf. Consulta en línea 4 de octubre de 2014. </w:t>
      </w:r>
    </w:p>
    <w:p w:rsidR="00BD3227" w:rsidRPr="00BD3227" w:rsidRDefault="00BD3227" w:rsidP="002564AB">
      <w:pPr>
        <w:spacing w:line="360" w:lineRule="auto"/>
        <w:jc w:val="both"/>
        <w:rPr>
          <w:rFonts w:ascii="Times New Roman" w:hAnsi="Times New Roman"/>
          <w:color w:val="0B5519"/>
          <w:sz w:val="22"/>
          <w:szCs w:val="22"/>
        </w:rPr>
      </w:pPr>
    </w:p>
    <w:p w:rsidR="00BD3227" w:rsidRPr="00BD3227" w:rsidRDefault="00BD3227" w:rsidP="002564AB">
      <w:pPr>
        <w:spacing w:line="360" w:lineRule="auto"/>
        <w:jc w:val="both"/>
        <w:rPr>
          <w:rFonts w:ascii="Times New Roman" w:hAnsi="Times New Roman"/>
          <w:sz w:val="22"/>
          <w:szCs w:val="22"/>
        </w:rPr>
      </w:pPr>
      <w:r w:rsidRPr="00BD3227">
        <w:rPr>
          <w:rFonts w:ascii="Times New Roman" w:hAnsi="Times New Roman"/>
          <w:sz w:val="22"/>
          <w:szCs w:val="22"/>
        </w:rPr>
        <w:t xml:space="preserve">Universidad Juárez del Estado de Durango. Anteproyecto de Ley Orgánica, autorizada por </w:t>
      </w:r>
      <w:proofErr w:type="gramStart"/>
      <w:r w:rsidRPr="00BD3227">
        <w:rPr>
          <w:rFonts w:ascii="Times New Roman" w:hAnsi="Times New Roman"/>
          <w:sz w:val="22"/>
          <w:szCs w:val="22"/>
        </w:rPr>
        <w:t>la H. Junta Directiva</w:t>
      </w:r>
      <w:proofErr w:type="gramEnd"/>
      <w:r w:rsidRPr="00BD3227">
        <w:rPr>
          <w:rFonts w:ascii="Times New Roman" w:hAnsi="Times New Roman"/>
          <w:sz w:val="22"/>
          <w:szCs w:val="22"/>
        </w:rPr>
        <w:t xml:space="preserve"> en sesión de 15 de marzo de 2012. UJED, Plan de Desarrollo Institucional 2013-2018. Sin publicar. </w:t>
      </w: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r w:rsidRPr="00BD3227">
        <w:rPr>
          <w:rFonts w:ascii="Times New Roman" w:hAnsi="Times New Roman"/>
          <w:sz w:val="22"/>
          <w:szCs w:val="22"/>
        </w:rPr>
        <w:t xml:space="preserve">- </w:t>
      </w:r>
      <w:r w:rsidRPr="00BD3227">
        <w:rPr>
          <w:rFonts w:ascii="Times New Roman" w:hAnsi="Times New Roman"/>
          <w:sz w:val="22"/>
          <w:szCs w:val="22"/>
        </w:rPr>
        <w:tab/>
        <w:t xml:space="preserve">Ley Orgánica de la UJED. 12 de agosto de 2012. </w:t>
      </w:r>
    </w:p>
    <w:p w:rsid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686D60" w:rsidRPr="00686D60" w:rsidRDefault="00686D60" w:rsidP="002564AB">
      <w:pPr>
        <w:spacing w:line="360" w:lineRule="auto"/>
        <w:jc w:val="both"/>
        <w:rPr>
          <w:rFonts w:ascii="Times New Roman" w:hAnsi="Times New Roman"/>
          <w:sz w:val="22"/>
          <w:szCs w:val="22"/>
        </w:rPr>
      </w:pPr>
      <w:r w:rsidRPr="00686D60">
        <w:rPr>
          <w:rFonts w:ascii="Times New Roman" w:hAnsi="Times New Roman"/>
          <w:sz w:val="22"/>
          <w:szCs w:val="22"/>
        </w:rPr>
        <w:t xml:space="preserve">VISCARRET (2007).    Modelos de Intervención en Trabajo Social. Recuperado  en línea: </w:t>
      </w:r>
      <w:r w:rsidRPr="00686D60">
        <w:rPr>
          <w:rFonts w:ascii="Times New Roman" w:hAnsi="Times New Roman"/>
          <w:color w:val="000000" w:themeColor="text1"/>
          <w:sz w:val="22"/>
          <w:szCs w:val="22"/>
        </w:rPr>
        <w:t xml:space="preserve">https://juanherrera.files.wordpress.com/2009/09/capitulo-8-modelos-de-intervencion-en-ts.pdf. </w:t>
      </w:r>
      <w:r w:rsidRPr="00686D60">
        <w:rPr>
          <w:rFonts w:ascii="Times New Roman" w:hAnsi="Times New Roman"/>
          <w:sz w:val="22"/>
          <w:szCs w:val="22"/>
        </w:rPr>
        <w:t xml:space="preserve"> Consultado en línea el 3 de marzo de 2017).</w:t>
      </w:r>
    </w:p>
    <w:p w:rsidR="00686D60" w:rsidRPr="00686D60" w:rsidRDefault="00686D60" w:rsidP="002564AB">
      <w:pPr>
        <w:widowControl w:val="0"/>
        <w:autoSpaceDE w:val="0"/>
        <w:autoSpaceDN w:val="0"/>
        <w:adjustRightInd w:val="0"/>
        <w:spacing w:line="360" w:lineRule="auto"/>
        <w:jc w:val="both"/>
        <w:rPr>
          <w:rFonts w:ascii="Times New Roman" w:hAnsi="Times New Roman"/>
          <w:sz w:val="22"/>
          <w:szCs w:val="22"/>
        </w:rPr>
      </w:pPr>
    </w:p>
    <w:p w:rsidR="00BD3227" w:rsidRPr="00BD3227" w:rsidRDefault="00BD3227" w:rsidP="002564AB">
      <w:pPr>
        <w:widowControl w:val="0"/>
        <w:autoSpaceDE w:val="0"/>
        <w:autoSpaceDN w:val="0"/>
        <w:adjustRightInd w:val="0"/>
        <w:spacing w:line="360" w:lineRule="auto"/>
        <w:jc w:val="both"/>
        <w:rPr>
          <w:rFonts w:ascii="Times New Roman" w:hAnsi="Times New Roman"/>
          <w:sz w:val="22"/>
          <w:szCs w:val="22"/>
        </w:rPr>
      </w:pPr>
    </w:p>
    <w:p w:rsidR="000D16D2" w:rsidRPr="00BD3227" w:rsidRDefault="00BD3227" w:rsidP="00573483">
      <w:pPr>
        <w:widowControl w:val="0"/>
        <w:autoSpaceDE w:val="0"/>
        <w:autoSpaceDN w:val="0"/>
        <w:adjustRightInd w:val="0"/>
        <w:spacing w:line="360" w:lineRule="auto"/>
        <w:jc w:val="both"/>
        <w:rPr>
          <w:rFonts w:ascii="Times New Roman" w:hAnsi="Times New Roman"/>
        </w:rPr>
      </w:pPr>
      <w:r w:rsidRPr="00686D60">
        <w:rPr>
          <w:rFonts w:ascii="Times New Roman" w:hAnsi="Times New Roman"/>
          <w:i/>
          <w:sz w:val="22"/>
          <w:szCs w:val="22"/>
        </w:rPr>
        <w:t xml:space="preserve">ZUBIETA-GARCIA, J., MARRERO N, P (2005) </w:t>
      </w:r>
      <w:r w:rsidRPr="00686D60">
        <w:rPr>
          <w:rFonts w:ascii="Times New Roman" w:hAnsi="Times New Roman"/>
          <w:b/>
          <w:i/>
          <w:sz w:val="22"/>
          <w:szCs w:val="22"/>
        </w:rPr>
        <w:t>Participación de la Mujer en la Educación Superior y la Ciencia en México.</w:t>
      </w:r>
      <w:r w:rsidRPr="00686D60">
        <w:rPr>
          <w:rFonts w:ascii="Times New Roman" w:hAnsi="Times New Roman"/>
          <w:i/>
          <w:sz w:val="22"/>
          <w:szCs w:val="22"/>
        </w:rPr>
        <w:t xml:space="preserve">  Instituto de Investigaciones Sociales. Universidad Nacional Autónoma de México. En </w:t>
      </w:r>
      <w:r w:rsidRPr="00686D60">
        <w:rPr>
          <w:rFonts w:ascii="Times New Roman" w:hAnsi="Times New Roman"/>
          <w:i/>
          <w:color w:val="2F632A"/>
          <w:sz w:val="22"/>
          <w:szCs w:val="22"/>
          <w:lang w:val="es-MX"/>
        </w:rPr>
        <w:t>www.colpos.mx/</w:t>
      </w:r>
      <w:proofErr w:type="spellStart"/>
      <w:r w:rsidRPr="00686D60">
        <w:rPr>
          <w:rFonts w:ascii="Times New Roman" w:hAnsi="Times New Roman"/>
          <w:i/>
          <w:color w:val="2F632A"/>
          <w:sz w:val="22"/>
          <w:szCs w:val="22"/>
          <w:lang w:val="es-MX"/>
        </w:rPr>
        <w:t>asyd</w:t>
      </w:r>
      <w:proofErr w:type="spellEnd"/>
      <w:r w:rsidRPr="00686D60">
        <w:rPr>
          <w:rFonts w:ascii="Times New Roman" w:hAnsi="Times New Roman"/>
          <w:i/>
          <w:color w:val="2F632A"/>
          <w:sz w:val="22"/>
          <w:szCs w:val="22"/>
          <w:lang w:val="es-MX"/>
        </w:rPr>
        <w:t>/volumen2/numero1/asd-05-008.pdf</w:t>
      </w:r>
      <w:r w:rsidRPr="00686D60">
        <w:rPr>
          <w:rFonts w:ascii="Times New Roman" w:hAnsi="Times New Roman"/>
          <w:i/>
          <w:color w:val="666666"/>
          <w:sz w:val="22"/>
          <w:szCs w:val="22"/>
          <w:lang w:val="es-MX" w:bidi="he-IL"/>
        </w:rPr>
        <w:t xml:space="preserve">‎  </w:t>
      </w:r>
      <w:r w:rsidRPr="00686D60">
        <w:rPr>
          <w:rFonts w:ascii="Times New Roman" w:hAnsi="Times New Roman"/>
          <w:i/>
          <w:sz w:val="22"/>
          <w:szCs w:val="22"/>
          <w:lang w:val="es-MX"/>
        </w:rPr>
        <w:t xml:space="preserve">Revisado el 2 de febrero de 2014. </w:t>
      </w:r>
    </w:p>
    <w:sectPr w:rsidR="000D16D2" w:rsidRPr="00BD32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8E" w:rsidRDefault="0043748E" w:rsidP="00BD3227">
      <w:r>
        <w:separator/>
      </w:r>
    </w:p>
  </w:endnote>
  <w:endnote w:type="continuationSeparator" w:id="0">
    <w:p w:rsidR="0043748E" w:rsidRDefault="0043748E" w:rsidP="00B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8E" w:rsidRDefault="0043748E" w:rsidP="00BD3227">
      <w:r>
        <w:separator/>
      </w:r>
    </w:p>
  </w:footnote>
  <w:footnote w:type="continuationSeparator" w:id="0">
    <w:p w:rsidR="0043748E" w:rsidRDefault="0043748E" w:rsidP="00BD3227">
      <w:r>
        <w:continuationSeparator/>
      </w:r>
    </w:p>
  </w:footnote>
  <w:footnote w:id="1">
    <w:p w:rsidR="005F681A" w:rsidRPr="003931F3" w:rsidRDefault="005F681A" w:rsidP="005F681A">
      <w:pPr>
        <w:pStyle w:val="Textonotapie"/>
        <w:tabs>
          <w:tab w:val="left" w:pos="300"/>
        </w:tabs>
        <w:spacing w:line="276" w:lineRule="auto"/>
        <w:ind w:left="300" w:hanging="300"/>
        <w:jc w:val="both"/>
        <w:rPr>
          <w:color w:val="000000" w:themeColor="text1"/>
        </w:rPr>
      </w:pPr>
      <w:r>
        <w:rPr>
          <w:rStyle w:val="Refdenotaalpie"/>
        </w:rPr>
        <w:footnoteRef/>
      </w:r>
      <w:r>
        <w:t xml:space="preserve"> </w:t>
      </w:r>
      <w:r>
        <w:tab/>
      </w:r>
      <w:r>
        <w:rPr>
          <w:sz w:val="18"/>
          <w:szCs w:val="18"/>
        </w:rPr>
        <w:t>Docentes de la Facultad de Trabajo Social de la Universidad Juárez  del Estado de Durango. México. Integrantes del CAEC: La intervención profesional del trabajo social. Correos:</w:t>
      </w:r>
      <w:r w:rsidRPr="003931F3">
        <w:rPr>
          <w:color w:val="000000" w:themeColor="text1"/>
          <w:sz w:val="18"/>
          <w:szCs w:val="18"/>
        </w:rPr>
        <w:t xml:space="preserve"> </w:t>
      </w:r>
      <w:hyperlink r:id="rId1" w:history="1">
        <w:r>
          <w:rPr>
            <w:rStyle w:val="Hipervnculo"/>
            <w:color w:val="000000" w:themeColor="text1"/>
            <w:sz w:val="18"/>
            <w:szCs w:val="18"/>
            <w:u w:val="none"/>
          </w:rPr>
          <w:t>mepere7@ujed.mx</w:t>
        </w:r>
      </w:hyperlink>
      <w:r w:rsidRPr="003931F3">
        <w:rPr>
          <w:color w:val="000000" w:themeColor="text1"/>
          <w:sz w:val="18"/>
          <w:szCs w:val="18"/>
        </w:rPr>
        <w:t xml:space="preserve"> </w:t>
      </w:r>
      <w:hyperlink r:id="rId2" w:history="1">
        <w:r w:rsidRPr="003931F3">
          <w:rPr>
            <w:rStyle w:val="Hipervnculo"/>
            <w:color w:val="000000" w:themeColor="text1"/>
            <w:sz w:val="18"/>
            <w:szCs w:val="18"/>
            <w:u w:val="none"/>
          </w:rPr>
          <w:t>maje_39@hotmail.com</w:t>
        </w:r>
      </w:hyperlink>
      <w:r>
        <w:rPr>
          <w:rStyle w:val="Hipervnculo"/>
          <w:color w:val="000000" w:themeColor="text1"/>
          <w:sz w:val="18"/>
          <w:szCs w:val="18"/>
          <w:u w:val="none"/>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4356"/>
    <w:multiLevelType w:val="hybridMultilevel"/>
    <w:tmpl w:val="C3C29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F372FD"/>
    <w:multiLevelType w:val="hybridMultilevel"/>
    <w:tmpl w:val="3B989388"/>
    <w:lvl w:ilvl="0" w:tplc="98C2B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520F10"/>
    <w:multiLevelType w:val="hybridMultilevel"/>
    <w:tmpl w:val="0E0C27D8"/>
    <w:lvl w:ilvl="0" w:tplc="E4E6D14E">
      <w:start w:val="1"/>
      <w:numFmt w:val="upperRoman"/>
      <w:lvlText w:val="%1."/>
      <w:lvlJc w:val="left"/>
      <w:pPr>
        <w:ind w:left="720" w:hanging="720"/>
      </w:pPr>
      <w:rPr>
        <w:rFonts w:cs="Times New Roman"/>
        <w:b/>
      </w:rPr>
    </w:lvl>
    <w:lvl w:ilvl="1" w:tplc="149AC874">
      <w:start w:val="1"/>
      <w:numFmt w:val="lowerLetter"/>
      <w:lvlText w:val="%2."/>
      <w:lvlJc w:val="left"/>
      <w:pPr>
        <w:ind w:left="1080" w:hanging="360"/>
      </w:pPr>
      <w:rPr>
        <w:rFonts w:cs="Times New Roman"/>
        <w:b/>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15:restartNumberingAfterBreak="0">
    <w:nsid w:val="4749738B"/>
    <w:multiLevelType w:val="hybridMultilevel"/>
    <w:tmpl w:val="C9F0BAF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BB756CE"/>
    <w:multiLevelType w:val="hybridMultilevel"/>
    <w:tmpl w:val="EE9C91B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28E09EA"/>
    <w:multiLevelType w:val="hybridMultilevel"/>
    <w:tmpl w:val="E25A38B8"/>
    <w:lvl w:ilvl="0" w:tplc="BCE2C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A4ADA"/>
    <w:multiLevelType w:val="hybridMultilevel"/>
    <w:tmpl w:val="7FB48CD8"/>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27"/>
    <w:rsid w:val="000104AB"/>
    <w:rsid w:val="00064750"/>
    <w:rsid w:val="000D16D2"/>
    <w:rsid w:val="000E7AD8"/>
    <w:rsid w:val="000F05DF"/>
    <w:rsid w:val="00151BAC"/>
    <w:rsid w:val="00194B87"/>
    <w:rsid w:val="001B7F72"/>
    <w:rsid w:val="001F699B"/>
    <w:rsid w:val="002564AB"/>
    <w:rsid w:val="00265F91"/>
    <w:rsid w:val="003053C0"/>
    <w:rsid w:val="003931F3"/>
    <w:rsid w:val="003947D6"/>
    <w:rsid w:val="003E41CB"/>
    <w:rsid w:val="0043748E"/>
    <w:rsid w:val="004B1F53"/>
    <w:rsid w:val="004B516C"/>
    <w:rsid w:val="00533DD1"/>
    <w:rsid w:val="005374CF"/>
    <w:rsid w:val="00573483"/>
    <w:rsid w:val="005E0BCA"/>
    <w:rsid w:val="005F681A"/>
    <w:rsid w:val="006070F8"/>
    <w:rsid w:val="0061356A"/>
    <w:rsid w:val="00631167"/>
    <w:rsid w:val="006832E9"/>
    <w:rsid w:val="00686D60"/>
    <w:rsid w:val="00830BBA"/>
    <w:rsid w:val="008A43B5"/>
    <w:rsid w:val="008C118A"/>
    <w:rsid w:val="008E1266"/>
    <w:rsid w:val="009441A9"/>
    <w:rsid w:val="009879DD"/>
    <w:rsid w:val="009C7F3D"/>
    <w:rsid w:val="00A60691"/>
    <w:rsid w:val="00AA78C3"/>
    <w:rsid w:val="00AD02B9"/>
    <w:rsid w:val="00AD217E"/>
    <w:rsid w:val="00AE0D8A"/>
    <w:rsid w:val="00B0182E"/>
    <w:rsid w:val="00B776C1"/>
    <w:rsid w:val="00BB3BBA"/>
    <w:rsid w:val="00BD3227"/>
    <w:rsid w:val="00C27874"/>
    <w:rsid w:val="00C31F98"/>
    <w:rsid w:val="00C704AA"/>
    <w:rsid w:val="00CB1977"/>
    <w:rsid w:val="00CD612C"/>
    <w:rsid w:val="00D9232E"/>
    <w:rsid w:val="00DA5954"/>
    <w:rsid w:val="00E13249"/>
    <w:rsid w:val="00E16703"/>
    <w:rsid w:val="00E3364E"/>
    <w:rsid w:val="00E43BB6"/>
    <w:rsid w:val="00E51014"/>
    <w:rsid w:val="00E56F99"/>
    <w:rsid w:val="00ED1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D45EF-925F-4AB1-8A41-6BFA019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22"/>
    <w:pPr>
      <w:spacing w:after="0" w:line="240" w:lineRule="auto"/>
    </w:pPr>
    <w:rPr>
      <w:rFonts w:ascii="Arial" w:eastAsia="MS ??"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BD3227"/>
    <w:rPr>
      <w:color w:val="0000FF"/>
      <w:u w:val="single"/>
    </w:rPr>
  </w:style>
  <w:style w:type="paragraph" w:styleId="Textonotapie">
    <w:name w:val="footnote text"/>
    <w:basedOn w:val="Normal"/>
    <w:link w:val="TextonotapieCar"/>
    <w:semiHidden/>
    <w:unhideWhenUsed/>
    <w:rsid w:val="00BD3227"/>
    <w:rPr>
      <w:sz w:val="20"/>
      <w:szCs w:val="20"/>
    </w:rPr>
  </w:style>
  <w:style w:type="character" w:customStyle="1" w:styleId="TextonotapieCar">
    <w:name w:val="Texto nota pie Car"/>
    <w:basedOn w:val="Fuentedeprrafopredeter"/>
    <w:link w:val="Textonotapie"/>
    <w:semiHidden/>
    <w:rsid w:val="00BD3227"/>
    <w:rPr>
      <w:rFonts w:ascii="Arial" w:eastAsia="MS ??" w:hAnsi="Arial" w:cs="Times New Roman"/>
      <w:sz w:val="20"/>
      <w:szCs w:val="20"/>
      <w:lang w:val="es-ES" w:eastAsia="es-ES"/>
    </w:rPr>
  </w:style>
  <w:style w:type="paragraph" w:customStyle="1" w:styleId="Prrafodelista1">
    <w:name w:val="Párrafo de lista1"/>
    <w:basedOn w:val="Normal"/>
    <w:rsid w:val="00BD3227"/>
    <w:pPr>
      <w:spacing w:after="200" w:line="276" w:lineRule="auto"/>
      <w:ind w:left="720"/>
      <w:contextualSpacing/>
    </w:pPr>
    <w:rPr>
      <w:rFonts w:ascii="Calibri" w:eastAsia="Times New Roman" w:hAnsi="Calibri"/>
      <w:sz w:val="22"/>
      <w:szCs w:val="22"/>
      <w:lang w:val="es-MX" w:eastAsia="en-US"/>
    </w:rPr>
  </w:style>
  <w:style w:type="character" w:styleId="Refdenotaalpie">
    <w:name w:val="footnote reference"/>
    <w:semiHidden/>
    <w:unhideWhenUsed/>
    <w:rsid w:val="00BD3227"/>
    <w:rPr>
      <w:vertAlign w:val="superscript"/>
    </w:rPr>
  </w:style>
  <w:style w:type="paragraph" w:styleId="Textodeglobo">
    <w:name w:val="Balloon Text"/>
    <w:basedOn w:val="Normal"/>
    <w:link w:val="TextodegloboCar"/>
    <w:uiPriority w:val="99"/>
    <w:semiHidden/>
    <w:unhideWhenUsed/>
    <w:rsid w:val="00BD322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227"/>
    <w:rPr>
      <w:rFonts w:ascii="Tahoma" w:eastAsia="MS ??" w:hAnsi="Tahoma" w:cs="Tahoma"/>
      <w:sz w:val="16"/>
      <w:szCs w:val="16"/>
      <w:lang w:val="es-ES" w:eastAsia="es-ES"/>
    </w:rPr>
  </w:style>
  <w:style w:type="paragraph" w:styleId="Prrafodelista">
    <w:name w:val="List Paragraph"/>
    <w:basedOn w:val="Normal"/>
    <w:uiPriority w:val="34"/>
    <w:qFormat/>
    <w:rsid w:val="00686D60"/>
    <w:pPr>
      <w:ind w:left="720"/>
      <w:contextualSpacing/>
    </w:pPr>
  </w:style>
  <w:style w:type="table" w:styleId="Sombreadoclaro-nfasis4">
    <w:name w:val="Light Shading Accent 4"/>
    <w:basedOn w:val="Tablanormal"/>
    <w:uiPriority w:val="60"/>
    <w:rsid w:val="00AE0D8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1-nfasis6">
    <w:name w:val="Medium Shading 1 Accent 6"/>
    <w:basedOn w:val="Tablanormal"/>
    <w:uiPriority w:val="63"/>
    <w:rsid w:val="00AE0D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E0D8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2-nfasis4">
    <w:name w:val="Medium Shading 2 Accent 4"/>
    <w:basedOn w:val="Tablanormal"/>
    <w:uiPriority w:val="64"/>
    <w:rsid w:val="00AE0D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4">
    <w:name w:val="Medium Grid 3 Accent 4"/>
    <w:basedOn w:val="Tablanormal"/>
    <w:uiPriority w:val="69"/>
    <w:rsid w:val="00AE0D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840">
      <w:bodyDiv w:val="1"/>
      <w:marLeft w:val="0"/>
      <w:marRight w:val="0"/>
      <w:marTop w:val="0"/>
      <w:marBottom w:val="0"/>
      <w:divBdr>
        <w:top w:val="none" w:sz="0" w:space="0" w:color="auto"/>
        <w:left w:val="none" w:sz="0" w:space="0" w:color="auto"/>
        <w:bottom w:val="none" w:sz="0" w:space="0" w:color="auto"/>
        <w:right w:val="none" w:sz="0" w:space="0" w:color="auto"/>
      </w:divBdr>
    </w:div>
    <w:div w:id="101264697">
      <w:bodyDiv w:val="1"/>
      <w:marLeft w:val="0"/>
      <w:marRight w:val="0"/>
      <w:marTop w:val="0"/>
      <w:marBottom w:val="0"/>
      <w:divBdr>
        <w:top w:val="none" w:sz="0" w:space="0" w:color="auto"/>
        <w:left w:val="none" w:sz="0" w:space="0" w:color="auto"/>
        <w:bottom w:val="none" w:sz="0" w:space="0" w:color="auto"/>
        <w:right w:val="none" w:sz="0" w:space="0" w:color="auto"/>
      </w:divBdr>
    </w:div>
    <w:div w:id="197738352">
      <w:bodyDiv w:val="1"/>
      <w:marLeft w:val="0"/>
      <w:marRight w:val="0"/>
      <w:marTop w:val="0"/>
      <w:marBottom w:val="0"/>
      <w:divBdr>
        <w:top w:val="none" w:sz="0" w:space="0" w:color="auto"/>
        <w:left w:val="none" w:sz="0" w:space="0" w:color="auto"/>
        <w:bottom w:val="none" w:sz="0" w:space="0" w:color="auto"/>
        <w:right w:val="none" w:sz="0" w:space="0" w:color="auto"/>
      </w:divBdr>
    </w:div>
    <w:div w:id="250356083">
      <w:bodyDiv w:val="1"/>
      <w:marLeft w:val="0"/>
      <w:marRight w:val="0"/>
      <w:marTop w:val="0"/>
      <w:marBottom w:val="0"/>
      <w:divBdr>
        <w:top w:val="none" w:sz="0" w:space="0" w:color="auto"/>
        <w:left w:val="none" w:sz="0" w:space="0" w:color="auto"/>
        <w:bottom w:val="none" w:sz="0" w:space="0" w:color="auto"/>
        <w:right w:val="none" w:sz="0" w:space="0" w:color="auto"/>
      </w:divBdr>
    </w:div>
    <w:div w:id="395589597">
      <w:bodyDiv w:val="1"/>
      <w:marLeft w:val="0"/>
      <w:marRight w:val="0"/>
      <w:marTop w:val="0"/>
      <w:marBottom w:val="0"/>
      <w:divBdr>
        <w:top w:val="none" w:sz="0" w:space="0" w:color="auto"/>
        <w:left w:val="none" w:sz="0" w:space="0" w:color="auto"/>
        <w:bottom w:val="none" w:sz="0" w:space="0" w:color="auto"/>
        <w:right w:val="none" w:sz="0" w:space="0" w:color="auto"/>
      </w:divBdr>
    </w:div>
    <w:div w:id="405340303">
      <w:bodyDiv w:val="1"/>
      <w:marLeft w:val="0"/>
      <w:marRight w:val="0"/>
      <w:marTop w:val="0"/>
      <w:marBottom w:val="0"/>
      <w:divBdr>
        <w:top w:val="none" w:sz="0" w:space="0" w:color="auto"/>
        <w:left w:val="none" w:sz="0" w:space="0" w:color="auto"/>
        <w:bottom w:val="none" w:sz="0" w:space="0" w:color="auto"/>
        <w:right w:val="none" w:sz="0" w:space="0" w:color="auto"/>
      </w:divBdr>
    </w:div>
    <w:div w:id="471363704">
      <w:bodyDiv w:val="1"/>
      <w:marLeft w:val="0"/>
      <w:marRight w:val="0"/>
      <w:marTop w:val="0"/>
      <w:marBottom w:val="0"/>
      <w:divBdr>
        <w:top w:val="none" w:sz="0" w:space="0" w:color="auto"/>
        <w:left w:val="none" w:sz="0" w:space="0" w:color="auto"/>
        <w:bottom w:val="none" w:sz="0" w:space="0" w:color="auto"/>
        <w:right w:val="none" w:sz="0" w:space="0" w:color="auto"/>
      </w:divBdr>
    </w:div>
    <w:div w:id="597640150">
      <w:bodyDiv w:val="1"/>
      <w:marLeft w:val="0"/>
      <w:marRight w:val="0"/>
      <w:marTop w:val="0"/>
      <w:marBottom w:val="0"/>
      <w:divBdr>
        <w:top w:val="none" w:sz="0" w:space="0" w:color="auto"/>
        <w:left w:val="none" w:sz="0" w:space="0" w:color="auto"/>
        <w:bottom w:val="none" w:sz="0" w:space="0" w:color="auto"/>
        <w:right w:val="none" w:sz="0" w:space="0" w:color="auto"/>
      </w:divBdr>
    </w:div>
    <w:div w:id="684133193">
      <w:bodyDiv w:val="1"/>
      <w:marLeft w:val="0"/>
      <w:marRight w:val="0"/>
      <w:marTop w:val="0"/>
      <w:marBottom w:val="0"/>
      <w:divBdr>
        <w:top w:val="none" w:sz="0" w:space="0" w:color="auto"/>
        <w:left w:val="none" w:sz="0" w:space="0" w:color="auto"/>
        <w:bottom w:val="none" w:sz="0" w:space="0" w:color="auto"/>
        <w:right w:val="none" w:sz="0" w:space="0" w:color="auto"/>
      </w:divBdr>
    </w:div>
    <w:div w:id="751901379">
      <w:bodyDiv w:val="1"/>
      <w:marLeft w:val="0"/>
      <w:marRight w:val="0"/>
      <w:marTop w:val="0"/>
      <w:marBottom w:val="0"/>
      <w:divBdr>
        <w:top w:val="none" w:sz="0" w:space="0" w:color="auto"/>
        <w:left w:val="none" w:sz="0" w:space="0" w:color="auto"/>
        <w:bottom w:val="none" w:sz="0" w:space="0" w:color="auto"/>
        <w:right w:val="none" w:sz="0" w:space="0" w:color="auto"/>
      </w:divBdr>
    </w:div>
    <w:div w:id="802389414">
      <w:bodyDiv w:val="1"/>
      <w:marLeft w:val="0"/>
      <w:marRight w:val="0"/>
      <w:marTop w:val="0"/>
      <w:marBottom w:val="0"/>
      <w:divBdr>
        <w:top w:val="none" w:sz="0" w:space="0" w:color="auto"/>
        <w:left w:val="none" w:sz="0" w:space="0" w:color="auto"/>
        <w:bottom w:val="none" w:sz="0" w:space="0" w:color="auto"/>
        <w:right w:val="none" w:sz="0" w:space="0" w:color="auto"/>
      </w:divBdr>
      <w:divsChild>
        <w:div w:id="1226144424">
          <w:marLeft w:val="0"/>
          <w:marRight w:val="0"/>
          <w:marTop w:val="0"/>
          <w:marBottom w:val="0"/>
          <w:divBdr>
            <w:top w:val="none" w:sz="0" w:space="0" w:color="auto"/>
            <w:left w:val="none" w:sz="0" w:space="0" w:color="auto"/>
            <w:bottom w:val="none" w:sz="0" w:space="0" w:color="auto"/>
            <w:right w:val="none" w:sz="0" w:space="0" w:color="auto"/>
          </w:divBdr>
          <w:divsChild>
            <w:div w:id="1083769364">
              <w:marLeft w:val="0"/>
              <w:marRight w:val="0"/>
              <w:marTop w:val="0"/>
              <w:marBottom w:val="0"/>
              <w:divBdr>
                <w:top w:val="none" w:sz="0" w:space="0" w:color="auto"/>
                <w:left w:val="none" w:sz="0" w:space="0" w:color="auto"/>
                <w:bottom w:val="none" w:sz="0" w:space="0" w:color="auto"/>
                <w:right w:val="none" w:sz="0" w:space="0" w:color="auto"/>
              </w:divBdr>
              <w:divsChild>
                <w:div w:id="1646230238">
                  <w:marLeft w:val="0"/>
                  <w:marRight w:val="0"/>
                  <w:marTop w:val="0"/>
                  <w:marBottom w:val="0"/>
                  <w:divBdr>
                    <w:top w:val="none" w:sz="0" w:space="0" w:color="auto"/>
                    <w:left w:val="none" w:sz="0" w:space="0" w:color="auto"/>
                    <w:bottom w:val="none" w:sz="0" w:space="0" w:color="auto"/>
                    <w:right w:val="none" w:sz="0" w:space="0" w:color="auto"/>
                  </w:divBdr>
                  <w:divsChild>
                    <w:div w:id="947274506">
                      <w:marLeft w:val="0"/>
                      <w:marRight w:val="0"/>
                      <w:marTop w:val="0"/>
                      <w:marBottom w:val="0"/>
                      <w:divBdr>
                        <w:top w:val="none" w:sz="0" w:space="0" w:color="auto"/>
                        <w:left w:val="none" w:sz="0" w:space="0" w:color="auto"/>
                        <w:bottom w:val="none" w:sz="0" w:space="0" w:color="auto"/>
                        <w:right w:val="none" w:sz="0" w:space="0" w:color="auto"/>
                      </w:divBdr>
                      <w:divsChild>
                        <w:div w:id="957763748">
                          <w:marLeft w:val="0"/>
                          <w:marRight w:val="0"/>
                          <w:marTop w:val="0"/>
                          <w:marBottom w:val="0"/>
                          <w:divBdr>
                            <w:top w:val="none" w:sz="0" w:space="0" w:color="auto"/>
                            <w:left w:val="none" w:sz="0" w:space="0" w:color="auto"/>
                            <w:bottom w:val="none" w:sz="0" w:space="0" w:color="auto"/>
                            <w:right w:val="none" w:sz="0" w:space="0" w:color="auto"/>
                          </w:divBdr>
                          <w:divsChild>
                            <w:div w:id="679545084">
                              <w:marLeft w:val="15"/>
                              <w:marRight w:val="195"/>
                              <w:marTop w:val="0"/>
                              <w:marBottom w:val="0"/>
                              <w:divBdr>
                                <w:top w:val="none" w:sz="0" w:space="0" w:color="auto"/>
                                <w:left w:val="none" w:sz="0" w:space="0" w:color="auto"/>
                                <w:bottom w:val="none" w:sz="0" w:space="0" w:color="auto"/>
                                <w:right w:val="none" w:sz="0" w:space="0" w:color="auto"/>
                              </w:divBdr>
                              <w:divsChild>
                                <w:div w:id="179899697">
                                  <w:marLeft w:val="0"/>
                                  <w:marRight w:val="0"/>
                                  <w:marTop w:val="0"/>
                                  <w:marBottom w:val="0"/>
                                  <w:divBdr>
                                    <w:top w:val="none" w:sz="0" w:space="0" w:color="auto"/>
                                    <w:left w:val="none" w:sz="0" w:space="0" w:color="auto"/>
                                    <w:bottom w:val="none" w:sz="0" w:space="0" w:color="auto"/>
                                    <w:right w:val="none" w:sz="0" w:space="0" w:color="auto"/>
                                  </w:divBdr>
                                  <w:divsChild>
                                    <w:div w:id="891307156">
                                      <w:marLeft w:val="0"/>
                                      <w:marRight w:val="0"/>
                                      <w:marTop w:val="0"/>
                                      <w:marBottom w:val="0"/>
                                      <w:divBdr>
                                        <w:top w:val="none" w:sz="0" w:space="0" w:color="auto"/>
                                        <w:left w:val="none" w:sz="0" w:space="0" w:color="auto"/>
                                        <w:bottom w:val="none" w:sz="0" w:space="0" w:color="auto"/>
                                        <w:right w:val="none" w:sz="0" w:space="0" w:color="auto"/>
                                      </w:divBdr>
                                      <w:divsChild>
                                        <w:div w:id="1755972793">
                                          <w:marLeft w:val="0"/>
                                          <w:marRight w:val="0"/>
                                          <w:marTop w:val="0"/>
                                          <w:marBottom w:val="0"/>
                                          <w:divBdr>
                                            <w:top w:val="none" w:sz="0" w:space="0" w:color="auto"/>
                                            <w:left w:val="none" w:sz="0" w:space="0" w:color="auto"/>
                                            <w:bottom w:val="none" w:sz="0" w:space="0" w:color="auto"/>
                                            <w:right w:val="none" w:sz="0" w:space="0" w:color="auto"/>
                                          </w:divBdr>
                                          <w:divsChild>
                                            <w:div w:id="1885828944">
                                              <w:marLeft w:val="0"/>
                                              <w:marRight w:val="0"/>
                                              <w:marTop w:val="0"/>
                                              <w:marBottom w:val="0"/>
                                              <w:divBdr>
                                                <w:top w:val="none" w:sz="0" w:space="0" w:color="auto"/>
                                                <w:left w:val="none" w:sz="0" w:space="0" w:color="auto"/>
                                                <w:bottom w:val="none" w:sz="0" w:space="0" w:color="auto"/>
                                                <w:right w:val="none" w:sz="0" w:space="0" w:color="auto"/>
                                              </w:divBdr>
                                              <w:divsChild>
                                                <w:div w:id="1295023186">
                                                  <w:marLeft w:val="0"/>
                                                  <w:marRight w:val="0"/>
                                                  <w:marTop w:val="0"/>
                                                  <w:marBottom w:val="0"/>
                                                  <w:divBdr>
                                                    <w:top w:val="none" w:sz="0" w:space="0" w:color="auto"/>
                                                    <w:left w:val="none" w:sz="0" w:space="0" w:color="auto"/>
                                                    <w:bottom w:val="none" w:sz="0" w:space="0" w:color="auto"/>
                                                    <w:right w:val="none" w:sz="0" w:space="0" w:color="auto"/>
                                                  </w:divBdr>
                                                  <w:divsChild>
                                                    <w:div w:id="611475154">
                                                      <w:marLeft w:val="0"/>
                                                      <w:marRight w:val="0"/>
                                                      <w:marTop w:val="0"/>
                                                      <w:marBottom w:val="0"/>
                                                      <w:divBdr>
                                                        <w:top w:val="none" w:sz="0" w:space="0" w:color="auto"/>
                                                        <w:left w:val="none" w:sz="0" w:space="0" w:color="auto"/>
                                                        <w:bottom w:val="none" w:sz="0" w:space="0" w:color="auto"/>
                                                        <w:right w:val="none" w:sz="0" w:space="0" w:color="auto"/>
                                                      </w:divBdr>
                                                      <w:divsChild>
                                                        <w:div w:id="1673751660">
                                                          <w:marLeft w:val="0"/>
                                                          <w:marRight w:val="0"/>
                                                          <w:marTop w:val="0"/>
                                                          <w:marBottom w:val="0"/>
                                                          <w:divBdr>
                                                            <w:top w:val="none" w:sz="0" w:space="0" w:color="auto"/>
                                                            <w:left w:val="none" w:sz="0" w:space="0" w:color="auto"/>
                                                            <w:bottom w:val="none" w:sz="0" w:space="0" w:color="auto"/>
                                                            <w:right w:val="none" w:sz="0" w:space="0" w:color="auto"/>
                                                          </w:divBdr>
                                                          <w:divsChild>
                                                            <w:div w:id="922683458">
                                                              <w:marLeft w:val="0"/>
                                                              <w:marRight w:val="0"/>
                                                              <w:marTop w:val="0"/>
                                                              <w:marBottom w:val="0"/>
                                                              <w:divBdr>
                                                                <w:top w:val="none" w:sz="0" w:space="0" w:color="auto"/>
                                                                <w:left w:val="none" w:sz="0" w:space="0" w:color="auto"/>
                                                                <w:bottom w:val="none" w:sz="0" w:space="0" w:color="auto"/>
                                                                <w:right w:val="none" w:sz="0" w:space="0" w:color="auto"/>
                                                              </w:divBdr>
                                                              <w:divsChild>
                                                                <w:div w:id="1351301956">
                                                                  <w:marLeft w:val="0"/>
                                                                  <w:marRight w:val="0"/>
                                                                  <w:marTop w:val="0"/>
                                                                  <w:marBottom w:val="0"/>
                                                                  <w:divBdr>
                                                                    <w:top w:val="none" w:sz="0" w:space="0" w:color="auto"/>
                                                                    <w:left w:val="none" w:sz="0" w:space="0" w:color="auto"/>
                                                                    <w:bottom w:val="none" w:sz="0" w:space="0" w:color="auto"/>
                                                                    <w:right w:val="none" w:sz="0" w:space="0" w:color="auto"/>
                                                                  </w:divBdr>
                                                                  <w:divsChild>
                                                                    <w:div w:id="1104156756">
                                                                      <w:marLeft w:val="405"/>
                                                                      <w:marRight w:val="0"/>
                                                                      <w:marTop w:val="0"/>
                                                                      <w:marBottom w:val="0"/>
                                                                      <w:divBdr>
                                                                        <w:top w:val="none" w:sz="0" w:space="0" w:color="auto"/>
                                                                        <w:left w:val="none" w:sz="0" w:space="0" w:color="auto"/>
                                                                        <w:bottom w:val="none" w:sz="0" w:space="0" w:color="auto"/>
                                                                        <w:right w:val="none" w:sz="0" w:space="0" w:color="auto"/>
                                                                      </w:divBdr>
                                                                      <w:divsChild>
                                                                        <w:div w:id="782455662">
                                                                          <w:marLeft w:val="0"/>
                                                                          <w:marRight w:val="0"/>
                                                                          <w:marTop w:val="0"/>
                                                                          <w:marBottom w:val="0"/>
                                                                          <w:divBdr>
                                                                            <w:top w:val="none" w:sz="0" w:space="0" w:color="auto"/>
                                                                            <w:left w:val="none" w:sz="0" w:space="0" w:color="auto"/>
                                                                            <w:bottom w:val="none" w:sz="0" w:space="0" w:color="auto"/>
                                                                            <w:right w:val="none" w:sz="0" w:space="0" w:color="auto"/>
                                                                          </w:divBdr>
                                                                          <w:divsChild>
                                                                            <w:div w:id="1162431971">
                                                                              <w:marLeft w:val="0"/>
                                                                              <w:marRight w:val="0"/>
                                                                              <w:marTop w:val="0"/>
                                                                              <w:marBottom w:val="0"/>
                                                                              <w:divBdr>
                                                                                <w:top w:val="none" w:sz="0" w:space="0" w:color="auto"/>
                                                                                <w:left w:val="none" w:sz="0" w:space="0" w:color="auto"/>
                                                                                <w:bottom w:val="none" w:sz="0" w:space="0" w:color="auto"/>
                                                                                <w:right w:val="none" w:sz="0" w:space="0" w:color="auto"/>
                                                                              </w:divBdr>
                                                                              <w:divsChild>
                                                                                <w:div w:id="11035653">
                                                                                  <w:marLeft w:val="0"/>
                                                                                  <w:marRight w:val="0"/>
                                                                                  <w:marTop w:val="60"/>
                                                                                  <w:marBottom w:val="0"/>
                                                                                  <w:divBdr>
                                                                                    <w:top w:val="none" w:sz="0" w:space="0" w:color="auto"/>
                                                                                    <w:left w:val="none" w:sz="0" w:space="0" w:color="auto"/>
                                                                                    <w:bottom w:val="none" w:sz="0" w:space="0" w:color="auto"/>
                                                                                    <w:right w:val="none" w:sz="0" w:space="0" w:color="auto"/>
                                                                                  </w:divBdr>
                                                                                  <w:divsChild>
                                                                                    <w:div w:id="623660474">
                                                                                      <w:marLeft w:val="0"/>
                                                                                      <w:marRight w:val="0"/>
                                                                                      <w:marTop w:val="0"/>
                                                                                      <w:marBottom w:val="0"/>
                                                                                      <w:divBdr>
                                                                                        <w:top w:val="none" w:sz="0" w:space="0" w:color="auto"/>
                                                                                        <w:left w:val="none" w:sz="0" w:space="0" w:color="auto"/>
                                                                                        <w:bottom w:val="none" w:sz="0" w:space="0" w:color="auto"/>
                                                                                        <w:right w:val="none" w:sz="0" w:space="0" w:color="auto"/>
                                                                                      </w:divBdr>
                                                                                      <w:divsChild>
                                                                                        <w:div w:id="1508060861">
                                                                                          <w:marLeft w:val="0"/>
                                                                                          <w:marRight w:val="0"/>
                                                                                          <w:marTop w:val="0"/>
                                                                                          <w:marBottom w:val="0"/>
                                                                                          <w:divBdr>
                                                                                            <w:top w:val="none" w:sz="0" w:space="0" w:color="auto"/>
                                                                                            <w:left w:val="none" w:sz="0" w:space="0" w:color="auto"/>
                                                                                            <w:bottom w:val="none" w:sz="0" w:space="0" w:color="auto"/>
                                                                                            <w:right w:val="none" w:sz="0" w:space="0" w:color="auto"/>
                                                                                          </w:divBdr>
                                                                                          <w:divsChild>
                                                                                            <w:div w:id="79758916">
                                                                                              <w:marLeft w:val="0"/>
                                                                                              <w:marRight w:val="0"/>
                                                                                              <w:marTop w:val="0"/>
                                                                                              <w:marBottom w:val="0"/>
                                                                                              <w:divBdr>
                                                                                                <w:top w:val="none" w:sz="0" w:space="0" w:color="auto"/>
                                                                                                <w:left w:val="none" w:sz="0" w:space="0" w:color="auto"/>
                                                                                                <w:bottom w:val="none" w:sz="0" w:space="0" w:color="auto"/>
                                                                                                <w:right w:val="none" w:sz="0" w:space="0" w:color="auto"/>
                                                                                              </w:divBdr>
                                                                                              <w:divsChild>
                                                                                                <w:div w:id="436297681">
                                                                                                  <w:marLeft w:val="0"/>
                                                                                                  <w:marRight w:val="0"/>
                                                                                                  <w:marTop w:val="0"/>
                                                                                                  <w:marBottom w:val="0"/>
                                                                                                  <w:divBdr>
                                                                                                    <w:top w:val="none" w:sz="0" w:space="0" w:color="auto"/>
                                                                                                    <w:left w:val="none" w:sz="0" w:space="0" w:color="auto"/>
                                                                                                    <w:bottom w:val="none" w:sz="0" w:space="0" w:color="auto"/>
                                                                                                    <w:right w:val="none" w:sz="0" w:space="0" w:color="auto"/>
                                                                                                  </w:divBdr>
                                                                                                  <w:divsChild>
                                                                                                    <w:div w:id="94054757">
                                                                                                      <w:marLeft w:val="0"/>
                                                                                                      <w:marRight w:val="0"/>
                                                                                                      <w:marTop w:val="0"/>
                                                                                                      <w:marBottom w:val="0"/>
                                                                                                      <w:divBdr>
                                                                                                        <w:top w:val="none" w:sz="0" w:space="0" w:color="auto"/>
                                                                                                        <w:left w:val="none" w:sz="0" w:space="0" w:color="auto"/>
                                                                                                        <w:bottom w:val="none" w:sz="0" w:space="0" w:color="auto"/>
                                                                                                        <w:right w:val="none" w:sz="0" w:space="0" w:color="auto"/>
                                                                                                      </w:divBdr>
                                                                                                      <w:divsChild>
                                                                                                        <w:div w:id="1677531918">
                                                                                                          <w:marLeft w:val="0"/>
                                                                                                          <w:marRight w:val="0"/>
                                                                                                          <w:marTop w:val="0"/>
                                                                                                          <w:marBottom w:val="0"/>
                                                                                                          <w:divBdr>
                                                                                                            <w:top w:val="none" w:sz="0" w:space="0" w:color="auto"/>
                                                                                                            <w:left w:val="none" w:sz="0" w:space="0" w:color="auto"/>
                                                                                                            <w:bottom w:val="none" w:sz="0" w:space="0" w:color="auto"/>
                                                                                                            <w:right w:val="none" w:sz="0" w:space="0" w:color="auto"/>
                                                                                                          </w:divBdr>
                                                                                                          <w:divsChild>
                                                                                                            <w:div w:id="620916316">
                                                                                                              <w:marLeft w:val="0"/>
                                                                                                              <w:marRight w:val="0"/>
                                                                                                              <w:marTop w:val="0"/>
                                                                                                              <w:marBottom w:val="0"/>
                                                                                                              <w:divBdr>
                                                                                                                <w:top w:val="none" w:sz="0" w:space="0" w:color="auto"/>
                                                                                                                <w:left w:val="none" w:sz="0" w:space="0" w:color="auto"/>
                                                                                                                <w:bottom w:val="none" w:sz="0" w:space="0" w:color="auto"/>
                                                                                                                <w:right w:val="none" w:sz="0" w:space="0" w:color="auto"/>
                                                                                                              </w:divBdr>
                                                                                                              <w:divsChild>
                                                                                                                <w:div w:id="1173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99516">
      <w:bodyDiv w:val="1"/>
      <w:marLeft w:val="0"/>
      <w:marRight w:val="0"/>
      <w:marTop w:val="0"/>
      <w:marBottom w:val="0"/>
      <w:divBdr>
        <w:top w:val="none" w:sz="0" w:space="0" w:color="auto"/>
        <w:left w:val="none" w:sz="0" w:space="0" w:color="auto"/>
        <w:bottom w:val="none" w:sz="0" w:space="0" w:color="auto"/>
        <w:right w:val="none" w:sz="0" w:space="0" w:color="auto"/>
      </w:divBdr>
    </w:div>
    <w:div w:id="833297185">
      <w:bodyDiv w:val="1"/>
      <w:marLeft w:val="0"/>
      <w:marRight w:val="0"/>
      <w:marTop w:val="0"/>
      <w:marBottom w:val="0"/>
      <w:divBdr>
        <w:top w:val="none" w:sz="0" w:space="0" w:color="auto"/>
        <w:left w:val="none" w:sz="0" w:space="0" w:color="auto"/>
        <w:bottom w:val="none" w:sz="0" w:space="0" w:color="auto"/>
        <w:right w:val="none" w:sz="0" w:space="0" w:color="auto"/>
      </w:divBdr>
    </w:div>
    <w:div w:id="857164120">
      <w:bodyDiv w:val="1"/>
      <w:marLeft w:val="0"/>
      <w:marRight w:val="0"/>
      <w:marTop w:val="0"/>
      <w:marBottom w:val="0"/>
      <w:divBdr>
        <w:top w:val="none" w:sz="0" w:space="0" w:color="auto"/>
        <w:left w:val="none" w:sz="0" w:space="0" w:color="auto"/>
        <w:bottom w:val="none" w:sz="0" w:space="0" w:color="auto"/>
        <w:right w:val="none" w:sz="0" w:space="0" w:color="auto"/>
      </w:divBdr>
    </w:div>
    <w:div w:id="900364997">
      <w:bodyDiv w:val="1"/>
      <w:marLeft w:val="0"/>
      <w:marRight w:val="0"/>
      <w:marTop w:val="0"/>
      <w:marBottom w:val="0"/>
      <w:divBdr>
        <w:top w:val="none" w:sz="0" w:space="0" w:color="auto"/>
        <w:left w:val="none" w:sz="0" w:space="0" w:color="auto"/>
        <w:bottom w:val="none" w:sz="0" w:space="0" w:color="auto"/>
        <w:right w:val="none" w:sz="0" w:space="0" w:color="auto"/>
      </w:divBdr>
    </w:div>
    <w:div w:id="1052929199">
      <w:bodyDiv w:val="1"/>
      <w:marLeft w:val="0"/>
      <w:marRight w:val="0"/>
      <w:marTop w:val="0"/>
      <w:marBottom w:val="0"/>
      <w:divBdr>
        <w:top w:val="none" w:sz="0" w:space="0" w:color="auto"/>
        <w:left w:val="none" w:sz="0" w:space="0" w:color="auto"/>
        <w:bottom w:val="none" w:sz="0" w:space="0" w:color="auto"/>
        <w:right w:val="none" w:sz="0" w:space="0" w:color="auto"/>
      </w:divBdr>
    </w:div>
    <w:div w:id="1173033013">
      <w:bodyDiv w:val="1"/>
      <w:marLeft w:val="0"/>
      <w:marRight w:val="0"/>
      <w:marTop w:val="0"/>
      <w:marBottom w:val="0"/>
      <w:divBdr>
        <w:top w:val="none" w:sz="0" w:space="0" w:color="auto"/>
        <w:left w:val="none" w:sz="0" w:space="0" w:color="auto"/>
        <w:bottom w:val="none" w:sz="0" w:space="0" w:color="auto"/>
        <w:right w:val="none" w:sz="0" w:space="0" w:color="auto"/>
      </w:divBdr>
    </w:div>
    <w:div w:id="1340739910">
      <w:bodyDiv w:val="1"/>
      <w:marLeft w:val="0"/>
      <w:marRight w:val="0"/>
      <w:marTop w:val="0"/>
      <w:marBottom w:val="0"/>
      <w:divBdr>
        <w:top w:val="none" w:sz="0" w:space="0" w:color="auto"/>
        <w:left w:val="none" w:sz="0" w:space="0" w:color="auto"/>
        <w:bottom w:val="none" w:sz="0" w:space="0" w:color="auto"/>
        <w:right w:val="none" w:sz="0" w:space="0" w:color="auto"/>
      </w:divBdr>
    </w:div>
    <w:div w:id="1420836344">
      <w:bodyDiv w:val="1"/>
      <w:marLeft w:val="0"/>
      <w:marRight w:val="0"/>
      <w:marTop w:val="0"/>
      <w:marBottom w:val="0"/>
      <w:divBdr>
        <w:top w:val="none" w:sz="0" w:space="0" w:color="auto"/>
        <w:left w:val="none" w:sz="0" w:space="0" w:color="auto"/>
        <w:bottom w:val="none" w:sz="0" w:space="0" w:color="auto"/>
        <w:right w:val="none" w:sz="0" w:space="0" w:color="auto"/>
      </w:divBdr>
    </w:div>
    <w:div w:id="1433404330">
      <w:bodyDiv w:val="1"/>
      <w:marLeft w:val="0"/>
      <w:marRight w:val="0"/>
      <w:marTop w:val="0"/>
      <w:marBottom w:val="0"/>
      <w:divBdr>
        <w:top w:val="none" w:sz="0" w:space="0" w:color="auto"/>
        <w:left w:val="none" w:sz="0" w:space="0" w:color="auto"/>
        <w:bottom w:val="none" w:sz="0" w:space="0" w:color="auto"/>
        <w:right w:val="none" w:sz="0" w:space="0" w:color="auto"/>
      </w:divBdr>
    </w:div>
    <w:div w:id="1526478314">
      <w:bodyDiv w:val="1"/>
      <w:marLeft w:val="0"/>
      <w:marRight w:val="0"/>
      <w:marTop w:val="0"/>
      <w:marBottom w:val="0"/>
      <w:divBdr>
        <w:top w:val="none" w:sz="0" w:space="0" w:color="auto"/>
        <w:left w:val="none" w:sz="0" w:space="0" w:color="auto"/>
        <w:bottom w:val="none" w:sz="0" w:space="0" w:color="auto"/>
        <w:right w:val="none" w:sz="0" w:space="0" w:color="auto"/>
      </w:divBdr>
    </w:div>
    <w:div w:id="1728454517">
      <w:bodyDiv w:val="1"/>
      <w:marLeft w:val="0"/>
      <w:marRight w:val="0"/>
      <w:marTop w:val="0"/>
      <w:marBottom w:val="0"/>
      <w:divBdr>
        <w:top w:val="none" w:sz="0" w:space="0" w:color="auto"/>
        <w:left w:val="none" w:sz="0" w:space="0" w:color="auto"/>
        <w:bottom w:val="none" w:sz="0" w:space="0" w:color="auto"/>
        <w:right w:val="none" w:sz="0" w:space="0" w:color="auto"/>
      </w:divBdr>
    </w:div>
    <w:div w:id="1806848677">
      <w:bodyDiv w:val="1"/>
      <w:marLeft w:val="0"/>
      <w:marRight w:val="0"/>
      <w:marTop w:val="0"/>
      <w:marBottom w:val="0"/>
      <w:divBdr>
        <w:top w:val="none" w:sz="0" w:space="0" w:color="auto"/>
        <w:left w:val="none" w:sz="0" w:space="0" w:color="auto"/>
        <w:bottom w:val="none" w:sz="0" w:space="0" w:color="auto"/>
        <w:right w:val="none" w:sz="0" w:space="0" w:color="auto"/>
      </w:divBdr>
    </w:div>
    <w:div w:id="1815877666">
      <w:bodyDiv w:val="1"/>
      <w:marLeft w:val="0"/>
      <w:marRight w:val="0"/>
      <w:marTop w:val="0"/>
      <w:marBottom w:val="0"/>
      <w:divBdr>
        <w:top w:val="none" w:sz="0" w:space="0" w:color="auto"/>
        <w:left w:val="none" w:sz="0" w:space="0" w:color="auto"/>
        <w:bottom w:val="none" w:sz="0" w:space="0" w:color="auto"/>
        <w:right w:val="none" w:sz="0" w:space="0" w:color="auto"/>
      </w:divBdr>
    </w:div>
    <w:div w:id="1951007606">
      <w:bodyDiv w:val="1"/>
      <w:marLeft w:val="0"/>
      <w:marRight w:val="0"/>
      <w:marTop w:val="0"/>
      <w:marBottom w:val="0"/>
      <w:divBdr>
        <w:top w:val="none" w:sz="0" w:space="0" w:color="auto"/>
        <w:left w:val="none" w:sz="0" w:space="0" w:color="auto"/>
        <w:bottom w:val="none" w:sz="0" w:space="0" w:color="auto"/>
        <w:right w:val="none" w:sz="0" w:space="0" w:color="auto"/>
      </w:divBdr>
    </w:div>
    <w:div w:id="2008432722">
      <w:bodyDiv w:val="1"/>
      <w:marLeft w:val="0"/>
      <w:marRight w:val="0"/>
      <w:marTop w:val="0"/>
      <w:marBottom w:val="0"/>
      <w:divBdr>
        <w:top w:val="none" w:sz="0" w:space="0" w:color="auto"/>
        <w:left w:val="none" w:sz="0" w:space="0" w:color="auto"/>
        <w:bottom w:val="none" w:sz="0" w:space="0" w:color="auto"/>
        <w:right w:val="none" w:sz="0" w:space="0" w:color="auto"/>
      </w:divBdr>
    </w:div>
    <w:div w:id="2012178593">
      <w:bodyDiv w:val="1"/>
      <w:marLeft w:val="0"/>
      <w:marRight w:val="0"/>
      <w:marTop w:val="0"/>
      <w:marBottom w:val="0"/>
      <w:divBdr>
        <w:top w:val="none" w:sz="0" w:space="0" w:color="auto"/>
        <w:left w:val="none" w:sz="0" w:space="0" w:color="auto"/>
        <w:bottom w:val="none" w:sz="0" w:space="0" w:color="auto"/>
        <w:right w:val="none" w:sz="0" w:space="0" w:color="auto"/>
      </w:divBdr>
    </w:div>
    <w:div w:id="20717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rdisa.org.mx/documentos/.../Osorio%20Madrid%202009a.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aje_39@hotmail.com" TargetMode="External"/><Relationship Id="rId1" Type="http://schemas.openxmlformats.org/officeDocument/2006/relationships/hyperlink" Target="mailto:mepere7@ujed.m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Masculino</c:v>
                </c:pt>
              </c:strCache>
            </c:strRef>
          </c:tx>
          <c:invertIfNegative val="0"/>
          <c:dLbls>
            <c:dLbl>
              <c:idx val="4"/>
              <c:layout>
                <c:manualLayout>
                  <c:x val="0"/>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22">
                <a:noFill/>
              </a:ln>
            </c:spPr>
            <c:txPr>
              <a:bodyPr/>
              <a:lstStyle/>
              <a:p>
                <a:pPr>
                  <a:defRPr lang="es-ES" sz="799"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FUNCIONARIO</c:v>
                </c:pt>
                <c:pt idx="1">
                  <c:v>MANDOS MEDIOS SUPERIORES ADMINISTRATIVOS</c:v>
                </c:pt>
                <c:pt idx="2">
                  <c:v>MANDOS MEDIOS SUPERIOR ESCUELA</c:v>
                </c:pt>
                <c:pt idx="3">
                  <c:v>PERSONAL OPERATIVO</c:v>
                </c:pt>
              </c:strCache>
            </c:strRef>
          </c:cat>
          <c:val>
            <c:numRef>
              <c:f>Hoja1!$B$2:$B$5</c:f>
              <c:numCache>
                <c:formatCode>0.00%</c:formatCode>
                <c:ptCount val="4"/>
                <c:pt idx="0">
                  <c:v>0.68799999999999994</c:v>
                </c:pt>
                <c:pt idx="1">
                  <c:v>0.55000000000000004</c:v>
                </c:pt>
                <c:pt idx="2">
                  <c:v>0.59599999999999997</c:v>
                </c:pt>
                <c:pt idx="3">
                  <c:v>0.53800000000000003</c:v>
                </c:pt>
              </c:numCache>
            </c:numRef>
          </c:val>
        </c:ser>
        <c:ser>
          <c:idx val="1"/>
          <c:order val="1"/>
          <c:tx>
            <c:strRef>
              <c:f>Hoja1!$C$1</c:f>
              <c:strCache>
                <c:ptCount val="1"/>
                <c:pt idx="0">
                  <c:v>Femenino</c:v>
                </c:pt>
              </c:strCache>
            </c:strRef>
          </c:tx>
          <c:invertIfNegative val="0"/>
          <c:dLbls>
            <c:dLbl>
              <c:idx val="0"/>
              <c:layout>
                <c:manualLayout>
                  <c:x val="4.629629629629632E-3"/>
                  <c:y val="1.05820105820106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095E-3"/>
                  <c:y val="1.36054421768707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095E-3"/>
                  <c:y val="1.20937263794405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997E-3"/>
                  <c:y val="1.2093726379440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32E-3"/>
                  <c:y val="6.74603174603175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8.4875562720138374E-17"/>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22">
                <a:noFill/>
              </a:ln>
            </c:spPr>
            <c:txPr>
              <a:bodyPr/>
              <a:lstStyle/>
              <a:p>
                <a:pPr>
                  <a:defRPr lang="es-ES" sz="799"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FUNCIONARIO</c:v>
                </c:pt>
                <c:pt idx="1">
                  <c:v>MANDOS MEDIOS SUPERIORES ADMINISTRATIVOS</c:v>
                </c:pt>
                <c:pt idx="2">
                  <c:v>MANDOS MEDIOS SUPERIOR ESCUELA</c:v>
                </c:pt>
                <c:pt idx="3">
                  <c:v>PERSONAL OPERATIVO</c:v>
                </c:pt>
              </c:strCache>
            </c:strRef>
          </c:cat>
          <c:val>
            <c:numRef>
              <c:f>Hoja1!$C$2:$C$5</c:f>
              <c:numCache>
                <c:formatCode>0.00%</c:formatCode>
                <c:ptCount val="4"/>
                <c:pt idx="0">
                  <c:v>0.311</c:v>
                </c:pt>
                <c:pt idx="1">
                  <c:v>0.45</c:v>
                </c:pt>
                <c:pt idx="2">
                  <c:v>0.40400000000000003</c:v>
                </c:pt>
                <c:pt idx="3">
                  <c:v>0.46200000000000002</c:v>
                </c:pt>
              </c:numCache>
            </c:numRef>
          </c:val>
        </c:ser>
        <c:dLbls>
          <c:showLegendKey val="0"/>
          <c:showVal val="0"/>
          <c:showCatName val="0"/>
          <c:showSerName val="0"/>
          <c:showPercent val="0"/>
          <c:showBubbleSize val="0"/>
        </c:dLbls>
        <c:gapWidth val="150"/>
        <c:axId val="164183760"/>
        <c:axId val="164182672"/>
      </c:barChart>
      <c:catAx>
        <c:axId val="164183760"/>
        <c:scaling>
          <c:orientation val="minMax"/>
        </c:scaling>
        <c:delete val="0"/>
        <c:axPos val="b"/>
        <c:numFmt formatCode="General" sourceLinked="1"/>
        <c:majorTickMark val="out"/>
        <c:minorTickMark val="none"/>
        <c:tickLblPos val="nextTo"/>
        <c:txPr>
          <a:bodyPr/>
          <a:lstStyle/>
          <a:p>
            <a:pPr>
              <a:defRPr lang="es-ES" sz="799"/>
            </a:pPr>
            <a:endParaRPr lang="es-MX"/>
          </a:p>
        </c:txPr>
        <c:crossAx val="164182672"/>
        <c:crosses val="autoZero"/>
        <c:auto val="1"/>
        <c:lblAlgn val="ctr"/>
        <c:lblOffset val="100"/>
        <c:noMultiLvlLbl val="0"/>
      </c:catAx>
      <c:valAx>
        <c:axId val="164182672"/>
        <c:scaling>
          <c:orientation val="minMax"/>
        </c:scaling>
        <c:delete val="0"/>
        <c:axPos val="l"/>
        <c:majorGridlines/>
        <c:numFmt formatCode="0.00%" sourceLinked="1"/>
        <c:majorTickMark val="out"/>
        <c:minorTickMark val="none"/>
        <c:tickLblPos val="nextTo"/>
        <c:txPr>
          <a:bodyPr/>
          <a:lstStyle/>
          <a:p>
            <a:pPr>
              <a:defRPr lang="es-ES" sz="799"/>
            </a:pPr>
            <a:endParaRPr lang="es-MX"/>
          </a:p>
        </c:txPr>
        <c:crossAx val="16418376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txPr>
        <a:bodyPr/>
        <a:lstStyle/>
        <a:p>
          <a:pPr>
            <a:defRPr lang="es-ES" sz="799"/>
          </a:pPr>
          <a:endParaRPr lang="es-MX"/>
        </a:p>
      </c:txPr>
    </c:legend>
    <c:plotVisOnly val="1"/>
    <c:dispBlanksAs val="gap"/>
    <c:showDLblsOverMax val="0"/>
  </c:chart>
  <c:externalData r:id="rId2">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9F474C-ABC4-5545-9032-6B952DD28AEE}" type="doc">
      <dgm:prSet loTypeId="urn:microsoft.com/office/officeart/2005/8/layout/hList7" loCatId="" qsTypeId="urn:microsoft.com/office/officeart/2005/8/quickstyle/simple3" qsCatId="simple" csTypeId="urn:microsoft.com/office/officeart/2005/8/colors/colorful1" csCatId="colorful" phldr="1"/>
      <dgm:spPr/>
      <dgm:t>
        <a:bodyPr/>
        <a:lstStyle/>
        <a:p>
          <a:endParaRPr lang="es-MX"/>
        </a:p>
      </dgm:t>
    </dgm:pt>
    <dgm:pt modelId="{B72C04D0-5442-0544-A5E6-C53ED7652898}">
      <dgm:prSet phldrT="[Texto]" custT="1"/>
      <dgm:spPr/>
      <dgm:t>
        <a:bodyPr/>
        <a:lstStyle/>
        <a:p>
          <a:pPr algn="r"/>
          <a:r>
            <a:rPr lang="es-ES" sz="1000"/>
            <a:t>I</a:t>
          </a:r>
          <a:r>
            <a:rPr lang="es-ES" sz="1000" b="1"/>
            <a:t>. Sensibilización</a:t>
          </a:r>
        </a:p>
      </dgm:t>
    </dgm:pt>
    <dgm:pt modelId="{33B2974C-CBCD-E642-A590-BF68761775A9}" type="parTrans" cxnId="{A1480FD9-BAD1-3940-8C14-DDA26ADCA703}">
      <dgm:prSet/>
      <dgm:spPr/>
      <dgm:t>
        <a:bodyPr/>
        <a:lstStyle/>
        <a:p>
          <a:pPr algn="ctr"/>
          <a:endParaRPr lang="es-ES"/>
        </a:p>
      </dgm:t>
    </dgm:pt>
    <dgm:pt modelId="{CCA5F32E-B2BF-FD4E-9D17-9CAA87E1DC00}" type="sibTrans" cxnId="{A1480FD9-BAD1-3940-8C14-DDA26ADCA703}">
      <dgm:prSet/>
      <dgm:spPr/>
      <dgm:t>
        <a:bodyPr/>
        <a:lstStyle/>
        <a:p>
          <a:pPr algn="ctr"/>
          <a:endParaRPr lang="es-ES"/>
        </a:p>
      </dgm:t>
    </dgm:pt>
    <dgm:pt modelId="{52735775-4B7B-974F-887F-8F86A8C7B9AF}">
      <dgm:prSet phldrT="[Texto]" custT="1"/>
      <dgm:spPr/>
      <dgm:t>
        <a:bodyPr/>
        <a:lstStyle/>
        <a:p>
          <a:pPr algn="ctr"/>
          <a:r>
            <a:rPr lang="es-ES" sz="1000" b="0"/>
            <a:t>II</a:t>
          </a:r>
          <a:r>
            <a:rPr lang="es-ES" sz="1000" b="1"/>
            <a:t>. Formación</a:t>
          </a:r>
        </a:p>
      </dgm:t>
    </dgm:pt>
    <dgm:pt modelId="{9CA147ED-4946-A447-8256-3404AB2C4C57}" type="parTrans" cxnId="{940C4C58-D70E-FA4F-A7CC-08E2D9EED1BC}">
      <dgm:prSet/>
      <dgm:spPr/>
      <dgm:t>
        <a:bodyPr/>
        <a:lstStyle/>
        <a:p>
          <a:pPr algn="ctr"/>
          <a:endParaRPr lang="es-ES"/>
        </a:p>
      </dgm:t>
    </dgm:pt>
    <dgm:pt modelId="{22410773-CC00-2B45-9B79-D8246B53CD82}" type="sibTrans" cxnId="{940C4C58-D70E-FA4F-A7CC-08E2D9EED1BC}">
      <dgm:prSet/>
      <dgm:spPr/>
      <dgm:t>
        <a:bodyPr/>
        <a:lstStyle/>
        <a:p>
          <a:pPr algn="ctr"/>
          <a:endParaRPr lang="es-ES"/>
        </a:p>
      </dgm:t>
    </dgm:pt>
    <dgm:pt modelId="{953220BE-A5B1-274A-B892-ED082A19290D}">
      <dgm:prSet phldrT="[Texto]" custT="1"/>
      <dgm:spPr/>
      <dgm:t>
        <a:bodyPr/>
        <a:lstStyle/>
        <a:p>
          <a:pPr algn="ctr"/>
          <a:r>
            <a:rPr lang="es-ES" sz="1000"/>
            <a:t>III</a:t>
          </a:r>
          <a:r>
            <a:rPr lang="es-ES" sz="1000" b="1"/>
            <a:t>.  Normatividad Institucional </a:t>
          </a:r>
          <a:r>
            <a:rPr lang="es-ES" sz="1000"/>
            <a:t>(Lenguaje de género)</a:t>
          </a:r>
        </a:p>
        <a:p>
          <a:pPr algn="ctr"/>
          <a:r>
            <a:rPr lang="es-ES" sz="1000"/>
            <a:t>Ley Organica</a:t>
          </a:r>
        </a:p>
        <a:p>
          <a:pPr algn="ctr"/>
          <a:r>
            <a:rPr lang="es-ES" sz="1000"/>
            <a:t>Reglamento General</a:t>
          </a:r>
        </a:p>
        <a:p>
          <a:pPr algn="ctr"/>
          <a:r>
            <a:rPr lang="es-ES" sz="1000"/>
            <a:t>Reglamentación secuendaria</a:t>
          </a:r>
        </a:p>
      </dgm:t>
    </dgm:pt>
    <dgm:pt modelId="{B4E76515-308A-7A47-AEF2-2D81D49DF76B}" type="parTrans" cxnId="{BC680173-B2CA-7B49-BAFB-38D24DCD7EA4}">
      <dgm:prSet/>
      <dgm:spPr/>
      <dgm:t>
        <a:bodyPr/>
        <a:lstStyle/>
        <a:p>
          <a:pPr algn="ctr"/>
          <a:endParaRPr lang="es-ES"/>
        </a:p>
      </dgm:t>
    </dgm:pt>
    <dgm:pt modelId="{AFB82668-0FD2-0B4D-94F4-B28862876A68}" type="sibTrans" cxnId="{BC680173-B2CA-7B49-BAFB-38D24DCD7EA4}">
      <dgm:prSet/>
      <dgm:spPr/>
      <dgm:t>
        <a:bodyPr/>
        <a:lstStyle/>
        <a:p>
          <a:pPr algn="ctr"/>
          <a:endParaRPr lang="es-ES"/>
        </a:p>
      </dgm:t>
    </dgm:pt>
    <dgm:pt modelId="{A431712C-050C-A443-BAF9-DA59B9D5279A}">
      <dgm:prSet phldrT="[Texto]" custT="1"/>
      <dgm:spPr/>
      <dgm:t>
        <a:bodyPr/>
        <a:lstStyle/>
        <a:p>
          <a:pPr algn="r"/>
          <a:r>
            <a:rPr lang="es-ES" sz="1000"/>
            <a:t>Estudiantes</a:t>
          </a:r>
        </a:p>
      </dgm:t>
    </dgm:pt>
    <dgm:pt modelId="{37280DE5-E018-CC4C-AF27-7337FFA377BF}" type="parTrans" cxnId="{A8EE16E4-7CA5-5E44-ADD3-C6F58B84AE1B}">
      <dgm:prSet/>
      <dgm:spPr/>
      <dgm:t>
        <a:bodyPr/>
        <a:lstStyle/>
        <a:p>
          <a:endParaRPr lang="es-ES"/>
        </a:p>
      </dgm:t>
    </dgm:pt>
    <dgm:pt modelId="{339EC849-3EE4-5146-AFAF-42A69288DB9F}" type="sibTrans" cxnId="{A8EE16E4-7CA5-5E44-ADD3-C6F58B84AE1B}">
      <dgm:prSet/>
      <dgm:spPr/>
      <dgm:t>
        <a:bodyPr/>
        <a:lstStyle/>
        <a:p>
          <a:endParaRPr lang="es-ES"/>
        </a:p>
      </dgm:t>
    </dgm:pt>
    <dgm:pt modelId="{F64FA85F-7044-AA4C-A4FE-4B6786E5DA23}">
      <dgm:prSet phldrT="[Texto]" custT="1"/>
      <dgm:spPr/>
      <dgm:t>
        <a:bodyPr/>
        <a:lstStyle/>
        <a:p>
          <a:pPr algn="r"/>
          <a:r>
            <a:rPr lang="es-ES" sz="1000"/>
            <a:t>Académicos</a:t>
          </a:r>
        </a:p>
      </dgm:t>
    </dgm:pt>
    <dgm:pt modelId="{C4A5AB37-F826-FE44-AFB9-FF8E7223158D}" type="parTrans" cxnId="{437A306E-01BA-2E44-AEB8-23EA64105F8F}">
      <dgm:prSet/>
      <dgm:spPr/>
      <dgm:t>
        <a:bodyPr/>
        <a:lstStyle/>
        <a:p>
          <a:endParaRPr lang="es-ES"/>
        </a:p>
      </dgm:t>
    </dgm:pt>
    <dgm:pt modelId="{27AF7B8D-AF9A-EF41-8B8D-501CBC66F8A1}" type="sibTrans" cxnId="{437A306E-01BA-2E44-AEB8-23EA64105F8F}">
      <dgm:prSet/>
      <dgm:spPr/>
      <dgm:t>
        <a:bodyPr/>
        <a:lstStyle/>
        <a:p>
          <a:endParaRPr lang="es-ES"/>
        </a:p>
      </dgm:t>
    </dgm:pt>
    <dgm:pt modelId="{C0E91502-1C5F-3D49-AB53-1A1A139ABFDA}">
      <dgm:prSet phldrT="[Texto]" custT="1"/>
      <dgm:spPr/>
      <dgm:t>
        <a:bodyPr/>
        <a:lstStyle/>
        <a:p>
          <a:pPr algn="r"/>
          <a:r>
            <a:rPr lang="es-ES" sz="1000"/>
            <a:t>Administrativos</a:t>
          </a:r>
        </a:p>
      </dgm:t>
    </dgm:pt>
    <dgm:pt modelId="{878015E0-18F2-DB40-A9D6-7C2EA279BA46}" type="parTrans" cxnId="{6A732C6D-90FC-7943-B97F-5E9E8CE614F4}">
      <dgm:prSet/>
      <dgm:spPr/>
      <dgm:t>
        <a:bodyPr/>
        <a:lstStyle/>
        <a:p>
          <a:endParaRPr lang="es-ES"/>
        </a:p>
      </dgm:t>
    </dgm:pt>
    <dgm:pt modelId="{246D522E-2CDA-EF4C-8845-5874B1CDBF24}" type="sibTrans" cxnId="{6A732C6D-90FC-7943-B97F-5E9E8CE614F4}">
      <dgm:prSet/>
      <dgm:spPr/>
      <dgm:t>
        <a:bodyPr/>
        <a:lstStyle/>
        <a:p>
          <a:endParaRPr lang="es-ES"/>
        </a:p>
      </dgm:t>
    </dgm:pt>
    <dgm:pt modelId="{665BACB7-DB79-394F-8AFE-9F9AA35E56A6}">
      <dgm:prSet phldrT="[Texto]" custT="1"/>
      <dgm:spPr/>
      <dgm:t>
        <a:bodyPr/>
        <a:lstStyle/>
        <a:p>
          <a:pPr algn="ctr"/>
          <a:r>
            <a:rPr lang="es-ES" sz="1000"/>
            <a:t>Docentes</a:t>
          </a:r>
        </a:p>
      </dgm:t>
    </dgm:pt>
    <dgm:pt modelId="{20BB51B3-B414-B44A-B89D-EF0C217BD59D}" type="parTrans" cxnId="{2EA7BF46-0E66-2346-8FBB-D50D03F88E42}">
      <dgm:prSet/>
      <dgm:spPr/>
      <dgm:t>
        <a:bodyPr/>
        <a:lstStyle/>
        <a:p>
          <a:endParaRPr lang="es-ES"/>
        </a:p>
      </dgm:t>
    </dgm:pt>
    <dgm:pt modelId="{83622118-E259-6E44-A3D2-34FD9721DF54}" type="sibTrans" cxnId="{2EA7BF46-0E66-2346-8FBB-D50D03F88E42}">
      <dgm:prSet/>
      <dgm:spPr/>
      <dgm:t>
        <a:bodyPr/>
        <a:lstStyle/>
        <a:p>
          <a:endParaRPr lang="es-ES"/>
        </a:p>
      </dgm:t>
    </dgm:pt>
    <dgm:pt modelId="{AD76BFEE-27C6-42F6-A011-6AA57B420F2A}">
      <dgm:prSet phldrT="[Texto]" custT="1"/>
      <dgm:spPr/>
      <dgm:t>
        <a:bodyPr/>
        <a:lstStyle/>
        <a:p>
          <a:pPr algn="ctr"/>
          <a:r>
            <a:rPr lang="es-ES" sz="1000"/>
            <a:t> Diseño curricular</a:t>
          </a:r>
        </a:p>
      </dgm:t>
    </dgm:pt>
    <dgm:pt modelId="{031FD440-AF8D-4C96-B7CC-2C103CEB5939}" type="parTrans" cxnId="{C7768328-9B90-43FE-A40C-FFA7AFCE0DD7}">
      <dgm:prSet/>
      <dgm:spPr/>
      <dgm:t>
        <a:bodyPr/>
        <a:lstStyle/>
        <a:p>
          <a:endParaRPr lang="es-MX"/>
        </a:p>
      </dgm:t>
    </dgm:pt>
    <dgm:pt modelId="{9EDE0B18-DE0A-4999-99FE-4D91C5C406AA}" type="sibTrans" cxnId="{C7768328-9B90-43FE-A40C-FFA7AFCE0DD7}">
      <dgm:prSet/>
      <dgm:spPr/>
      <dgm:t>
        <a:bodyPr/>
        <a:lstStyle/>
        <a:p>
          <a:endParaRPr lang="es-MX"/>
        </a:p>
      </dgm:t>
    </dgm:pt>
    <dgm:pt modelId="{8060939C-B637-4FDC-8574-EBBF0B3B8D18}">
      <dgm:prSet phldrT="[Texto]" custT="1"/>
      <dgm:spPr/>
      <dgm:t>
        <a:bodyPr/>
        <a:lstStyle/>
        <a:p>
          <a:pPr algn="ctr"/>
          <a:r>
            <a:rPr lang="es-ES" sz="1000"/>
            <a:t> Generación y Aplicación del Conocimiento </a:t>
          </a:r>
        </a:p>
      </dgm:t>
    </dgm:pt>
    <dgm:pt modelId="{7080753E-539F-4E54-ACC4-A6FB130F7799}" type="parTrans" cxnId="{FFA2375B-ADD8-44E0-9E0E-6F228E55570A}">
      <dgm:prSet/>
      <dgm:spPr/>
      <dgm:t>
        <a:bodyPr/>
        <a:lstStyle/>
        <a:p>
          <a:endParaRPr lang="es-MX"/>
        </a:p>
      </dgm:t>
    </dgm:pt>
    <dgm:pt modelId="{E07F914F-08B7-4936-83EF-4230B37C35B6}" type="sibTrans" cxnId="{FFA2375B-ADD8-44E0-9E0E-6F228E55570A}">
      <dgm:prSet/>
      <dgm:spPr/>
      <dgm:t>
        <a:bodyPr/>
        <a:lstStyle/>
        <a:p>
          <a:endParaRPr lang="es-MX"/>
        </a:p>
      </dgm:t>
    </dgm:pt>
    <dgm:pt modelId="{9D21E366-A25C-4BAD-B0DF-802A3F83D13C}">
      <dgm:prSet phldrT="[Texto]" custT="1"/>
      <dgm:spPr/>
      <dgm:t>
        <a:bodyPr/>
        <a:lstStyle/>
        <a:p>
          <a:pPr algn="r"/>
          <a:r>
            <a:rPr lang="es-ES" sz="1000"/>
            <a:t> </a:t>
          </a:r>
          <a:r>
            <a:rPr lang="es-ES" sz="900"/>
            <a:t>CA's</a:t>
          </a:r>
        </a:p>
      </dgm:t>
    </dgm:pt>
    <dgm:pt modelId="{B2C9132F-169F-4DA8-AF06-68816867C9AE}" type="parTrans" cxnId="{8D50BABF-28E0-4EBA-A11C-435EC5ABFEA8}">
      <dgm:prSet/>
      <dgm:spPr/>
      <dgm:t>
        <a:bodyPr/>
        <a:lstStyle/>
        <a:p>
          <a:endParaRPr lang="es-MX"/>
        </a:p>
      </dgm:t>
    </dgm:pt>
    <dgm:pt modelId="{3E28BD8E-0B43-462F-AA2E-65B4C6F85291}" type="sibTrans" cxnId="{8D50BABF-28E0-4EBA-A11C-435EC5ABFEA8}">
      <dgm:prSet/>
      <dgm:spPr/>
      <dgm:t>
        <a:bodyPr/>
        <a:lstStyle/>
        <a:p>
          <a:endParaRPr lang="es-MX"/>
        </a:p>
      </dgm:t>
    </dgm:pt>
    <dgm:pt modelId="{FE248DA8-FFD7-4CC5-802F-7784B53909F5}">
      <dgm:prSet phldrT="[Texto]" custT="1"/>
      <dgm:spPr/>
      <dgm:t>
        <a:bodyPr/>
        <a:lstStyle/>
        <a:p>
          <a:pPr algn="r"/>
          <a:r>
            <a:rPr lang="es-ES" sz="900"/>
            <a:t>Producción</a:t>
          </a:r>
        </a:p>
      </dgm:t>
    </dgm:pt>
    <dgm:pt modelId="{C115C7A0-816D-4164-A940-86FB8F6EE453}" type="parTrans" cxnId="{7BBDB6CA-AA54-48B7-9A5D-B8C71651EAAA}">
      <dgm:prSet/>
      <dgm:spPr/>
      <dgm:t>
        <a:bodyPr/>
        <a:lstStyle/>
        <a:p>
          <a:endParaRPr lang="es-MX"/>
        </a:p>
      </dgm:t>
    </dgm:pt>
    <dgm:pt modelId="{96749886-AF5E-48EE-8D96-C4F9095F9B5C}" type="sibTrans" cxnId="{7BBDB6CA-AA54-48B7-9A5D-B8C71651EAAA}">
      <dgm:prSet/>
      <dgm:spPr/>
      <dgm:t>
        <a:bodyPr/>
        <a:lstStyle/>
        <a:p>
          <a:endParaRPr lang="es-MX"/>
        </a:p>
      </dgm:t>
    </dgm:pt>
    <dgm:pt modelId="{D897341A-88AA-47E4-B323-DBEF0FD8FA65}">
      <dgm:prSet phldrT="[Texto]" custT="1"/>
      <dgm:spPr/>
      <dgm:t>
        <a:bodyPr/>
        <a:lstStyle/>
        <a:p>
          <a:pPr algn="r"/>
          <a:r>
            <a:rPr lang="es-ES" sz="900"/>
            <a:t>Difisión  </a:t>
          </a:r>
        </a:p>
      </dgm:t>
    </dgm:pt>
    <dgm:pt modelId="{ABFBEFA1-9A8A-45E4-A374-46D5ED80D746}" type="parTrans" cxnId="{784A031B-6B9A-475D-B906-AF902B2CC150}">
      <dgm:prSet/>
      <dgm:spPr/>
      <dgm:t>
        <a:bodyPr/>
        <a:lstStyle/>
        <a:p>
          <a:endParaRPr lang="es-MX"/>
        </a:p>
      </dgm:t>
    </dgm:pt>
    <dgm:pt modelId="{9A42357F-7378-45BE-985D-9846267D42A5}" type="sibTrans" cxnId="{784A031B-6B9A-475D-B906-AF902B2CC150}">
      <dgm:prSet/>
      <dgm:spPr/>
      <dgm:t>
        <a:bodyPr/>
        <a:lstStyle/>
        <a:p>
          <a:endParaRPr lang="es-MX"/>
        </a:p>
      </dgm:t>
    </dgm:pt>
    <dgm:pt modelId="{8D4254C2-7E10-44EB-AA99-CDB707ED60D0}">
      <dgm:prSet phldrT="[Texto]" custT="1"/>
      <dgm:spPr/>
      <dgm:t>
        <a:bodyPr/>
        <a:lstStyle/>
        <a:p>
          <a:pPr algn="r"/>
          <a:r>
            <a:rPr lang="es-ES" sz="900"/>
            <a:t>Acervos especializados</a:t>
          </a:r>
        </a:p>
      </dgm:t>
    </dgm:pt>
    <dgm:pt modelId="{C365C0D7-4530-4003-A033-7A1A565DDAD5}" type="parTrans" cxnId="{58E420F2-75D5-4BF2-A958-B13730B78F5C}">
      <dgm:prSet/>
      <dgm:spPr/>
      <dgm:t>
        <a:bodyPr/>
        <a:lstStyle/>
        <a:p>
          <a:endParaRPr lang="es-MX"/>
        </a:p>
      </dgm:t>
    </dgm:pt>
    <dgm:pt modelId="{9807C350-C369-41C3-8E4F-935D1D11335A}" type="sibTrans" cxnId="{58E420F2-75D5-4BF2-A958-B13730B78F5C}">
      <dgm:prSet/>
      <dgm:spPr/>
      <dgm:t>
        <a:bodyPr/>
        <a:lstStyle/>
        <a:p>
          <a:endParaRPr lang="es-MX"/>
        </a:p>
      </dgm:t>
    </dgm:pt>
    <dgm:pt modelId="{E62F745E-6466-6A46-AD4B-D096575A871D}" type="pres">
      <dgm:prSet presAssocID="{5D9F474C-ABC4-5545-9032-6B952DD28AEE}" presName="Name0" presStyleCnt="0">
        <dgm:presLayoutVars>
          <dgm:dir/>
          <dgm:resizeHandles val="exact"/>
        </dgm:presLayoutVars>
      </dgm:prSet>
      <dgm:spPr/>
      <dgm:t>
        <a:bodyPr/>
        <a:lstStyle/>
        <a:p>
          <a:endParaRPr lang="es-MX"/>
        </a:p>
      </dgm:t>
    </dgm:pt>
    <dgm:pt modelId="{AC9364AB-D1FB-7347-A4B6-2417931758C0}" type="pres">
      <dgm:prSet presAssocID="{5D9F474C-ABC4-5545-9032-6B952DD28AEE}" presName="fgShape" presStyleLbl="fgShp" presStyleIdx="0" presStyleCnt="1" custScaleY="120325" custLinFactNeighborX="-659" custLinFactNeighborY="33334"/>
      <dgm:spPr>
        <a:solidFill>
          <a:schemeClr val="accent2">
            <a:lumMod val="40000"/>
            <a:lumOff val="60000"/>
          </a:schemeClr>
        </a:solidFill>
      </dgm:spPr>
    </dgm:pt>
    <dgm:pt modelId="{56C19E6A-7A1C-2241-82BE-E22C85633906}" type="pres">
      <dgm:prSet presAssocID="{5D9F474C-ABC4-5545-9032-6B952DD28AEE}" presName="linComp" presStyleCnt="0"/>
      <dgm:spPr/>
    </dgm:pt>
    <dgm:pt modelId="{F1AB6950-5E1A-7F4B-AE2A-069CEF10A12B}" type="pres">
      <dgm:prSet presAssocID="{B72C04D0-5442-0544-A5E6-C53ED7652898}" presName="compNode" presStyleCnt="0"/>
      <dgm:spPr/>
    </dgm:pt>
    <dgm:pt modelId="{A05DE8AA-5CE4-1846-B6AC-C510A641882B}" type="pres">
      <dgm:prSet presAssocID="{B72C04D0-5442-0544-A5E6-C53ED7652898}" presName="bkgdShape" presStyleLbl="node1" presStyleIdx="0" presStyleCnt="3" custScaleX="55472" custLinFactNeighborX="2291" custLinFactNeighborY="-677"/>
      <dgm:spPr/>
      <dgm:t>
        <a:bodyPr/>
        <a:lstStyle/>
        <a:p>
          <a:endParaRPr lang="es-ES"/>
        </a:p>
      </dgm:t>
    </dgm:pt>
    <dgm:pt modelId="{0EE5AA95-BA44-364D-812F-F9B8540B926B}" type="pres">
      <dgm:prSet presAssocID="{B72C04D0-5442-0544-A5E6-C53ED7652898}" presName="nodeTx" presStyleLbl="node1" presStyleIdx="0" presStyleCnt="3">
        <dgm:presLayoutVars>
          <dgm:bulletEnabled val="1"/>
        </dgm:presLayoutVars>
      </dgm:prSet>
      <dgm:spPr/>
      <dgm:t>
        <a:bodyPr/>
        <a:lstStyle/>
        <a:p>
          <a:endParaRPr lang="es-ES"/>
        </a:p>
      </dgm:t>
    </dgm:pt>
    <dgm:pt modelId="{8374BEF5-2063-A849-8BDD-DD87ECD16294}" type="pres">
      <dgm:prSet presAssocID="{B72C04D0-5442-0544-A5E6-C53ED7652898}" presName="invisiNode" presStyleLbl="node1" presStyleIdx="0" presStyleCnt="3"/>
      <dgm:spPr/>
    </dgm:pt>
    <dgm:pt modelId="{AAF91418-BFB8-1F47-BEEB-F1F8DD1CD028}" type="pres">
      <dgm:prSet presAssocID="{B72C04D0-5442-0544-A5E6-C53ED7652898}" presName="imagNode" presStyleLbl="fgImgPlace1" presStyleIdx="0" presStyleCnt="3" custLinFactNeighborX="4620" custLinFactNeighborY="-18018"/>
      <dgm:spPr>
        <a:blipFill>
          <a:blip xmlns:r="http://schemas.openxmlformats.org/officeDocument/2006/relationships" r:embed="rId1">
            <a:extLst/>
          </a:blip>
          <a:srcRect/>
          <a:stretch>
            <a:fillRect l="-33000" r="-33000"/>
          </a:stretch>
        </a:blipFill>
      </dgm:spPr>
    </dgm:pt>
    <dgm:pt modelId="{7A8BE6FA-96BA-0E4A-9DC2-70056B15C318}" type="pres">
      <dgm:prSet presAssocID="{CCA5F32E-B2BF-FD4E-9D17-9CAA87E1DC00}" presName="sibTrans" presStyleLbl="sibTrans2D1" presStyleIdx="0" presStyleCnt="0"/>
      <dgm:spPr/>
      <dgm:t>
        <a:bodyPr/>
        <a:lstStyle/>
        <a:p>
          <a:endParaRPr lang="es-ES"/>
        </a:p>
      </dgm:t>
    </dgm:pt>
    <dgm:pt modelId="{CAD92F46-EFB5-4445-AF20-9FFEDF3FD882}" type="pres">
      <dgm:prSet presAssocID="{52735775-4B7B-974F-887F-8F86A8C7B9AF}" presName="compNode" presStyleCnt="0"/>
      <dgm:spPr/>
    </dgm:pt>
    <dgm:pt modelId="{54F31FF8-24C3-4D4A-976A-9571B1536A34}" type="pres">
      <dgm:prSet presAssocID="{52735775-4B7B-974F-887F-8F86A8C7B9AF}" presName="bkgdShape" presStyleLbl="node1" presStyleIdx="1" presStyleCnt="3" custScaleX="134860" custLinFactNeighborX="4017"/>
      <dgm:spPr/>
      <dgm:t>
        <a:bodyPr/>
        <a:lstStyle/>
        <a:p>
          <a:endParaRPr lang="es-ES"/>
        </a:p>
      </dgm:t>
    </dgm:pt>
    <dgm:pt modelId="{D824C692-F4B1-2D49-92F1-C6F643DE6B41}" type="pres">
      <dgm:prSet presAssocID="{52735775-4B7B-974F-887F-8F86A8C7B9AF}" presName="nodeTx" presStyleLbl="node1" presStyleIdx="1" presStyleCnt="3">
        <dgm:presLayoutVars>
          <dgm:bulletEnabled val="1"/>
        </dgm:presLayoutVars>
      </dgm:prSet>
      <dgm:spPr/>
      <dgm:t>
        <a:bodyPr/>
        <a:lstStyle/>
        <a:p>
          <a:endParaRPr lang="es-ES"/>
        </a:p>
      </dgm:t>
    </dgm:pt>
    <dgm:pt modelId="{DE483E46-D235-6B4E-8C46-81EE9823947F}" type="pres">
      <dgm:prSet presAssocID="{52735775-4B7B-974F-887F-8F86A8C7B9AF}" presName="invisiNode" presStyleLbl="node1" presStyleIdx="1" presStyleCnt="3"/>
      <dgm:spPr/>
    </dgm:pt>
    <dgm:pt modelId="{D0BFCD9A-D0EC-534D-A673-543FB2377775}" type="pres">
      <dgm:prSet presAssocID="{52735775-4B7B-974F-887F-8F86A8C7B9AF}" presName="imagNode" presStyleLbl="fgImgPlace1" presStyleIdx="1" presStyleCnt="3" custScaleX="125988" custScaleY="106260" custLinFactNeighborX="7472" custLinFactNeighborY="-1113"/>
      <dgm:spPr>
        <a:blipFill>
          <a:blip xmlns:r="http://schemas.openxmlformats.org/officeDocument/2006/relationships" r:embed="rId1">
            <a:extLst/>
          </a:blip>
          <a:srcRect/>
          <a:stretch>
            <a:fillRect l="-33000" r="-33000"/>
          </a:stretch>
        </a:blipFill>
      </dgm:spPr>
    </dgm:pt>
    <dgm:pt modelId="{A0F599E9-0491-2A4E-8AF3-A7FADA342B7D}" type="pres">
      <dgm:prSet presAssocID="{22410773-CC00-2B45-9B79-D8246B53CD82}" presName="sibTrans" presStyleLbl="sibTrans2D1" presStyleIdx="0" presStyleCnt="0"/>
      <dgm:spPr/>
      <dgm:t>
        <a:bodyPr/>
        <a:lstStyle/>
        <a:p>
          <a:endParaRPr lang="es-ES"/>
        </a:p>
      </dgm:t>
    </dgm:pt>
    <dgm:pt modelId="{73B7DEAB-DD9F-6749-82E2-48125D06DBB4}" type="pres">
      <dgm:prSet presAssocID="{953220BE-A5B1-274A-B892-ED082A19290D}" presName="compNode" presStyleCnt="0"/>
      <dgm:spPr/>
    </dgm:pt>
    <dgm:pt modelId="{AF0330BB-9A8E-C14D-8BBF-49677DAE5688}" type="pres">
      <dgm:prSet presAssocID="{953220BE-A5B1-274A-B892-ED082A19290D}" presName="bkgdShape" presStyleLbl="node1" presStyleIdx="2" presStyleCnt="3" custScaleX="92790" custLinFactNeighborX="5836"/>
      <dgm:spPr/>
      <dgm:t>
        <a:bodyPr/>
        <a:lstStyle/>
        <a:p>
          <a:endParaRPr lang="es-ES"/>
        </a:p>
      </dgm:t>
    </dgm:pt>
    <dgm:pt modelId="{D4EE0B46-A615-894C-B12A-7FC88AADC604}" type="pres">
      <dgm:prSet presAssocID="{953220BE-A5B1-274A-B892-ED082A19290D}" presName="nodeTx" presStyleLbl="node1" presStyleIdx="2" presStyleCnt="3">
        <dgm:presLayoutVars>
          <dgm:bulletEnabled val="1"/>
        </dgm:presLayoutVars>
      </dgm:prSet>
      <dgm:spPr/>
      <dgm:t>
        <a:bodyPr/>
        <a:lstStyle/>
        <a:p>
          <a:endParaRPr lang="es-ES"/>
        </a:p>
      </dgm:t>
    </dgm:pt>
    <dgm:pt modelId="{404B5088-271E-6C48-ABF0-FDEE712B72BE}" type="pres">
      <dgm:prSet presAssocID="{953220BE-A5B1-274A-B892-ED082A19290D}" presName="invisiNode" presStyleLbl="node1" presStyleIdx="2" presStyleCnt="3"/>
      <dgm:spPr/>
    </dgm:pt>
    <dgm:pt modelId="{36DE3A9E-A408-E142-9A67-0AD3181AA2FD}" type="pres">
      <dgm:prSet presAssocID="{953220BE-A5B1-274A-B892-ED082A19290D}" presName="imagNode" presStyleLbl="fgImgPlace1" presStyleIdx="2" presStyleCnt="3" custScaleX="173539" custScaleY="67838" custLinFactNeighborX="3664" custLinFactNeighborY="-8244"/>
      <dgm:spPr>
        <a:blipFill>
          <a:blip xmlns:r="http://schemas.openxmlformats.org/officeDocument/2006/relationships" r:embed="rId1">
            <a:extLst/>
          </a:blip>
          <a:srcRect/>
          <a:stretch>
            <a:fillRect l="-33000" r="-33000"/>
          </a:stretch>
        </a:blipFill>
      </dgm:spPr>
    </dgm:pt>
  </dgm:ptLst>
  <dgm:cxnLst>
    <dgm:cxn modelId="{967D06B7-F955-4596-B3CB-5A967A20A557}" type="presOf" srcId="{AD76BFEE-27C6-42F6-A011-6AA57B420F2A}" destId="{D824C692-F4B1-2D49-92F1-C6F643DE6B41}" srcOrd="1" destOrd="2" presId="urn:microsoft.com/office/officeart/2005/8/layout/hList7"/>
    <dgm:cxn modelId="{CDDC22BE-F9E7-476F-A825-24F0082E0256}" type="presOf" srcId="{953220BE-A5B1-274A-B892-ED082A19290D}" destId="{D4EE0B46-A615-894C-B12A-7FC88AADC604}" srcOrd="1" destOrd="0" presId="urn:microsoft.com/office/officeart/2005/8/layout/hList7"/>
    <dgm:cxn modelId="{5239932D-7F7F-457C-A4DA-7A4E2DBD6FF7}" type="presOf" srcId="{52735775-4B7B-974F-887F-8F86A8C7B9AF}" destId="{D824C692-F4B1-2D49-92F1-C6F643DE6B41}" srcOrd="1" destOrd="0" presId="urn:microsoft.com/office/officeart/2005/8/layout/hList7"/>
    <dgm:cxn modelId="{CFDDE46F-FAF4-4E16-B107-0EB2B00E3C10}" type="presOf" srcId="{AD76BFEE-27C6-42F6-A011-6AA57B420F2A}" destId="{54F31FF8-24C3-4D4A-976A-9571B1536A34}" srcOrd="0" destOrd="2" presId="urn:microsoft.com/office/officeart/2005/8/layout/hList7"/>
    <dgm:cxn modelId="{6B2EE3A3-F0EE-4493-828A-6400A46087AC}" type="presOf" srcId="{B72C04D0-5442-0544-A5E6-C53ED7652898}" destId="{0EE5AA95-BA44-364D-812F-F9B8540B926B}" srcOrd="1" destOrd="0" presId="urn:microsoft.com/office/officeart/2005/8/layout/hList7"/>
    <dgm:cxn modelId="{A82B875D-2839-48C7-AD35-43298D38CE7D}" type="presOf" srcId="{953220BE-A5B1-274A-B892-ED082A19290D}" destId="{AF0330BB-9A8E-C14D-8BBF-49677DAE5688}" srcOrd="0" destOrd="0" presId="urn:microsoft.com/office/officeart/2005/8/layout/hList7"/>
    <dgm:cxn modelId="{44D7DE05-F960-40C7-9B79-1ABB43E0C5FA}" type="presOf" srcId="{8D4254C2-7E10-44EB-AA99-CDB707ED60D0}" destId="{54F31FF8-24C3-4D4A-976A-9571B1536A34}" srcOrd="0" destOrd="7" presId="urn:microsoft.com/office/officeart/2005/8/layout/hList7"/>
    <dgm:cxn modelId="{BC680173-B2CA-7B49-BAFB-38D24DCD7EA4}" srcId="{5D9F474C-ABC4-5545-9032-6B952DD28AEE}" destId="{953220BE-A5B1-274A-B892-ED082A19290D}" srcOrd="2" destOrd="0" parTransId="{B4E76515-308A-7A47-AEF2-2D81D49DF76B}" sibTransId="{AFB82668-0FD2-0B4D-94F4-B28862876A68}"/>
    <dgm:cxn modelId="{822FFE0D-BD6B-4CAC-AC95-C0781A3E864F}" type="presOf" srcId="{8D4254C2-7E10-44EB-AA99-CDB707ED60D0}" destId="{D824C692-F4B1-2D49-92F1-C6F643DE6B41}" srcOrd="1" destOrd="7" presId="urn:microsoft.com/office/officeart/2005/8/layout/hList7"/>
    <dgm:cxn modelId="{C0816111-9F77-4A2B-A69D-3F947F78B445}" type="presOf" srcId="{D897341A-88AA-47E4-B323-DBEF0FD8FA65}" destId="{D824C692-F4B1-2D49-92F1-C6F643DE6B41}" srcOrd="1" destOrd="6" presId="urn:microsoft.com/office/officeart/2005/8/layout/hList7"/>
    <dgm:cxn modelId="{2EA7BF46-0E66-2346-8FBB-D50D03F88E42}" srcId="{52735775-4B7B-974F-887F-8F86A8C7B9AF}" destId="{665BACB7-DB79-394F-8AFE-9F9AA35E56A6}" srcOrd="0" destOrd="0" parTransId="{20BB51B3-B414-B44A-B89D-EF0C217BD59D}" sibTransId="{83622118-E259-6E44-A3D2-34FD9721DF54}"/>
    <dgm:cxn modelId="{7DA97173-9EBF-4C4E-8A82-2F204F34B47D}" type="presOf" srcId="{D897341A-88AA-47E4-B323-DBEF0FD8FA65}" destId="{54F31FF8-24C3-4D4A-976A-9571B1536A34}" srcOrd="0" destOrd="6" presId="urn:microsoft.com/office/officeart/2005/8/layout/hList7"/>
    <dgm:cxn modelId="{58E420F2-75D5-4BF2-A958-B13730B78F5C}" srcId="{52735775-4B7B-974F-887F-8F86A8C7B9AF}" destId="{8D4254C2-7E10-44EB-AA99-CDB707ED60D0}" srcOrd="6" destOrd="0" parTransId="{C365C0D7-4530-4003-A033-7A1A565DDAD5}" sibTransId="{9807C350-C369-41C3-8E4F-935D1D11335A}"/>
    <dgm:cxn modelId="{784A031B-6B9A-475D-B906-AF902B2CC150}" srcId="{52735775-4B7B-974F-887F-8F86A8C7B9AF}" destId="{D897341A-88AA-47E4-B323-DBEF0FD8FA65}" srcOrd="5" destOrd="0" parTransId="{ABFBEFA1-9A8A-45E4-A374-46D5ED80D746}" sibTransId="{9A42357F-7378-45BE-985D-9846267D42A5}"/>
    <dgm:cxn modelId="{C7768328-9B90-43FE-A40C-FFA7AFCE0DD7}" srcId="{52735775-4B7B-974F-887F-8F86A8C7B9AF}" destId="{AD76BFEE-27C6-42F6-A011-6AA57B420F2A}" srcOrd="1" destOrd="0" parTransId="{031FD440-AF8D-4C96-B7CC-2C103CEB5939}" sibTransId="{9EDE0B18-DE0A-4999-99FE-4D91C5C406AA}"/>
    <dgm:cxn modelId="{D68BDCFD-7343-4687-A2F9-7B650BEDF22F}" type="presOf" srcId="{C0E91502-1C5F-3D49-AB53-1A1A139ABFDA}" destId="{A05DE8AA-5CE4-1846-B6AC-C510A641882B}" srcOrd="0" destOrd="3" presId="urn:microsoft.com/office/officeart/2005/8/layout/hList7"/>
    <dgm:cxn modelId="{437A306E-01BA-2E44-AEB8-23EA64105F8F}" srcId="{B72C04D0-5442-0544-A5E6-C53ED7652898}" destId="{F64FA85F-7044-AA4C-A4FE-4B6786E5DA23}" srcOrd="1" destOrd="0" parTransId="{C4A5AB37-F826-FE44-AFB9-FF8E7223158D}" sibTransId="{27AF7B8D-AF9A-EF41-8B8D-501CBC66F8A1}"/>
    <dgm:cxn modelId="{7BBDB6CA-AA54-48B7-9A5D-B8C71651EAAA}" srcId="{52735775-4B7B-974F-887F-8F86A8C7B9AF}" destId="{FE248DA8-FFD7-4CC5-802F-7784B53909F5}" srcOrd="4" destOrd="0" parTransId="{C115C7A0-816D-4164-A940-86FB8F6EE453}" sibTransId="{96749886-AF5E-48EE-8D96-C4F9095F9B5C}"/>
    <dgm:cxn modelId="{833A1C09-87D9-48C6-8A0C-27A58E30BE93}" type="presOf" srcId="{CCA5F32E-B2BF-FD4E-9D17-9CAA87E1DC00}" destId="{7A8BE6FA-96BA-0E4A-9DC2-70056B15C318}" srcOrd="0" destOrd="0" presId="urn:microsoft.com/office/officeart/2005/8/layout/hList7"/>
    <dgm:cxn modelId="{0407AB66-9F94-47DD-80D2-48FE01ECFFC2}" type="presOf" srcId="{F64FA85F-7044-AA4C-A4FE-4B6786E5DA23}" destId="{0EE5AA95-BA44-364D-812F-F9B8540B926B}" srcOrd="1" destOrd="2" presId="urn:microsoft.com/office/officeart/2005/8/layout/hList7"/>
    <dgm:cxn modelId="{CB277B2E-5D32-4307-BBC1-F78A3B6633A5}" type="presOf" srcId="{8060939C-B637-4FDC-8574-EBBF0B3B8D18}" destId="{D824C692-F4B1-2D49-92F1-C6F643DE6B41}" srcOrd="1" destOrd="3" presId="urn:microsoft.com/office/officeart/2005/8/layout/hList7"/>
    <dgm:cxn modelId="{6A732C6D-90FC-7943-B97F-5E9E8CE614F4}" srcId="{B72C04D0-5442-0544-A5E6-C53ED7652898}" destId="{C0E91502-1C5F-3D49-AB53-1A1A139ABFDA}" srcOrd="2" destOrd="0" parTransId="{878015E0-18F2-DB40-A9D6-7C2EA279BA46}" sibTransId="{246D522E-2CDA-EF4C-8845-5874B1CDBF24}"/>
    <dgm:cxn modelId="{D6810062-94FB-4EEC-B4EE-6E2EB33BD7F3}" type="presOf" srcId="{8060939C-B637-4FDC-8574-EBBF0B3B8D18}" destId="{54F31FF8-24C3-4D4A-976A-9571B1536A34}" srcOrd="0" destOrd="3" presId="urn:microsoft.com/office/officeart/2005/8/layout/hList7"/>
    <dgm:cxn modelId="{8639EDA0-8F03-4B34-887B-D0964677AA80}" type="presOf" srcId="{F64FA85F-7044-AA4C-A4FE-4B6786E5DA23}" destId="{A05DE8AA-5CE4-1846-B6AC-C510A641882B}" srcOrd="0" destOrd="2" presId="urn:microsoft.com/office/officeart/2005/8/layout/hList7"/>
    <dgm:cxn modelId="{940C4C58-D70E-FA4F-A7CC-08E2D9EED1BC}" srcId="{5D9F474C-ABC4-5545-9032-6B952DD28AEE}" destId="{52735775-4B7B-974F-887F-8F86A8C7B9AF}" srcOrd="1" destOrd="0" parTransId="{9CA147ED-4946-A447-8256-3404AB2C4C57}" sibTransId="{22410773-CC00-2B45-9B79-D8246B53CD82}"/>
    <dgm:cxn modelId="{A1480FD9-BAD1-3940-8C14-DDA26ADCA703}" srcId="{5D9F474C-ABC4-5545-9032-6B952DD28AEE}" destId="{B72C04D0-5442-0544-A5E6-C53ED7652898}" srcOrd="0" destOrd="0" parTransId="{33B2974C-CBCD-E642-A590-BF68761775A9}" sibTransId="{CCA5F32E-B2BF-FD4E-9D17-9CAA87E1DC00}"/>
    <dgm:cxn modelId="{99593087-10E4-4DEF-9FB6-EF429A8B1F24}" type="presOf" srcId="{665BACB7-DB79-394F-8AFE-9F9AA35E56A6}" destId="{D824C692-F4B1-2D49-92F1-C6F643DE6B41}" srcOrd="1" destOrd="1" presId="urn:microsoft.com/office/officeart/2005/8/layout/hList7"/>
    <dgm:cxn modelId="{57090DF1-A87F-498F-9B2A-2A2DA094B38F}" type="presOf" srcId="{FE248DA8-FFD7-4CC5-802F-7784B53909F5}" destId="{D824C692-F4B1-2D49-92F1-C6F643DE6B41}" srcOrd="1" destOrd="5" presId="urn:microsoft.com/office/officeart/2005/8/layout/hList7"/>
    <dgm:cxn modelId="{02A5A2D6-2E1F-4781-9AFC-A0A63B93CE3A}" type="presOf" srcId="{A431712C-050C-A443-BAF9-DA59B9D5279A}" destId="{A05DE8AA-5CE4-1846-B6AC-C510A641882B}" srcOrd="0" destOrd="1" presId="urn:microsoft.com/office/officeart/2005/8/layout/hList7"/>
    <dgm:cxn modelId="{FFA2375B-ADD8-44E0-9E0E-6F228E55570A}" srcId="{52735775-4B7B-974F-887F-8F86A8C7B9AF}" destId="{8060939C-B637-4FDC-8574-EBBF0B3B8D18}" srcOrd="2" destOrd="0" parTransId="{7080753E-539F-4E54-ACC4-A6FB130F7799}" sibTransId="{E07F914F-08B7-4936-83EF-4230B37C35B6}"/>
    <dgm:cxn modelId="{306DAC7E-7117-4918-8DF9-D29B9B22F0C3}" type="presOf" srcId="{9D21E366-A25C-4BAD-B0DF-802A3F83D13C}" destId="{D824C692-F4B1-2D49-92F1-C6F643DE6B41}" srcOrd="1" destOrd="4" presId="urn:microsoft.com/office/officeart/2005/8/layout/hList7"/>
    <dgm:cxn modelId="{C429B05F-2CAF-4B2A-820A-F336EC237D58}" type="presOf" srcId="{52735775-4B7B-974F-887F-8F86A8C7B9AF}" destId="{54F31FF8-24C3-4D4A-976A-9571B1536A34}" srcOrd="0" destOrd="0" presId="urn:microsoft.com/office/officeart/2005/8/layout/hList7"/>
    <dgm:cxn modelId="{88766D78-B590-4EDF-9210-7C96556B186A}" type="presOf" srcId="{C0E91502-1C5F-3D49-AB53-1A1A139ABFDA}" destId="{0EE5AA95-BA44-364D-812F-F9B8540B926B}" srcOrd="1" destOrd="3" presId="urn:microsoft.com/office/officeart/2005/8/layout/hList7"/>
    <dgm:cxn modelId="{D0D51BFB-7E4E-4C28-8984-CD03A62766EE}" type="presOf" srcId="{B72C04D0-5442-0544-A5E6-C53ED7652898}" destId="{A05DE8AA-5CE4-1846-B6AC-C510A641882B}" srcOrd="0" destOrd="0" presId="urn:microsoft.com/office/officeart/2005/8/layout/hList7"/>
    <dgm:cxn modelId="{A8EE16E4-7CA5-5E44-ADD3-C6F58B84AE1B}" srcId="{B72C04D0-5442-0544-A5E6-C53ED7652898}" destId="{A431712C-050C-A443-BAF9-DA59B9D5279A}" srcOrd="0" destOrd="0" parTransId="{37280DE5-E018-CC4C-AF27-7337FFA377BF}" sibTransId="{339EC849-3EE4-5146-AFAF-42A69288DB9F}"/>
    <dgm:cxn modelId="{FC8AC6E9-0FA6-4043-83E8-086281A214C9}" type="presOf" srcId="{A431712C-050C-A443-BAF9-DA59B9D5279A}" destId="{0EE5AA95-BA44-364D-812F-F9B8540B926B}" srcOrd="1" destOrd="1" presId="urn:microsoft.com/office/officeart/2005/8/layout/hList7"/>
    <dgm:cxn modelId="{D373E927-1483-480E-B736-3E1CFA748560}" type="presOf" srcId="{FE248DA8-FFD7-4CC5-802F-7784B53909F5}" destId="{54F31FF8-24C3-4D4A-976A-9571B1536A34}" srcOrd="0" destOrd="5" presId="urn:microsoft.com/office/officeart/2005/8/layout/hList7"/>
    <dgm:cxn modelId="{8D50BABF-28E0-4EBA-A11C-435EC5ABFEA8}" srcId="{52735775-4B7B-974F-887F-8F86A8C7B9AF}" destId="{9D21E366-A25C-4BAD-B0DF-802A3F83D13C}" srcOrd="3" destOrd="0" parTransId="{B2C9132F-169F-4DA8-AF06-68816867C9AE}" sibTransId="{3E28BD8E-0B43-462F-AA2E-65B4C6F85291}"/>
    <dgm:cxn modelId="{7FB994C2-0A48-4CD6-9D3B-CF0EEF420FB6}" type="presOf" srcId="{9D21E366-A25C-4BAD-B0DF-802A3F83D13C}" destId="{54F31FF8-24C3-4D4A-976A-9571B1536A34}" srcOrd="0" destOrd="4" presId="urn:microsoft.com/office/officeart/2005/8/layout/hList7"/>
    <dgm:cxn modelId="{65144084-5B0A-4130-BA85-F698F374FE65}" type="presOf" srcId="{665BACB7-DB79-394F-8AFE-9F9AA35E56A6}" destId="{54F31FF8-24C3-4D4A-976A-9571B1536A34}" srcOrd="0" destOrd="1" presId="urn:microsoft.com/office/officeart/2005/8/layout/hList7"/>
    <dgm:cxn modelId="{FC07C4DD-3A6F-4533-B0B1-6DB88948464E}" type="presOf" srcId="{5D9F474C-ABC4-5545-9032-6B952DD28AEE}" destId="{E62F745E-6466-6A46-AD4B-D096575A871D}" srcOrd="0" destOrd="0" presId="urn:microsoft.com/office/officeart/2005/8/layout/hList7"/>
    <dgm:cxn modelId="{3DD7F64C-857E-4845-995F-C351918DCB8E}" type="presOf" srcId="{22410773-CC00-2B45-9B79-D8246B53CD82}" destId="{A0F599E9-0491-2A4E-8AF3-A7FADA342B7D}" srcOrd="0" destOrd="0" presId="urn:microsoft.com/office/officeart/2005/8/layout/hList7"/>
    <dgm:cxn modelId="{8C12A1BB-EAB5-414A-8656-EAED8E4EB9BF}" type="presParOf" srcId="{E62F745E-6466-6A46-AD4B-D096575A871D}" destId="{AC9364AB-D1FB-7347-A4B6-2417931758C0}" srcOrd="0" destOrd="0" presId="urn:microsoft.com/office/officeart/2005/8/layout/hList7"/>
    <dgm:cxn modelId="{DADCB1CF-93C2-4A52-9A1C-3D263E1ABF98}" type="presParOf" srcId="{E62F745E-6466-6A46-AD4B-D096575A871D}" destId="{56C19E6A-7A1C-2241-82BE-E22C85633906}" srcOrd="1" destOrd="0" presId="urn:microsoft.com/office/officeart/2005/8/layout/hList7"/>
    <dgm:cxn modelId="{179467BC-A4E9-44B4-B26C-1ADEAA03C71C}" type="presParOf" srcId="{56C19E6A-7A1C-2241-82BE-E22C85633906}" destId="{F1AB6950-5E1A-7F4B-AE2A-069CEF10A12B}" srcOrd="0" destOrd="0" presId="urn:microsoft.com/office/officeart/2005/8/layout/hList7"/>
    <dgm:cxn modelId="{4501B395-7AA3-4698-9525-DB03DF5D4E7B}" type="presParOf" srcId="{F1AB6950-5E1A-7F4B-AE2A-069CEF10A12B}" destId="{A05DE8AA-5CE4-1846-B6AC-C510A641882B}" srcOrd="0" destOrd="0" presId="urn:microsoft.com/office/officeart/2005/8/layout/hList7"/>
    <dgm:cxn modelId="{A67DB651-B07C-4BA4-9427-4656C6EE586D}" type="presParOf" srcId="{F1AB6950-5E1A-7F4B-AE2A-069CEF10A12B}" destId="{0EE5AA95-BA44-364D-812F-F9B8540B926B}" srcOrd="1" destOrd="0" presId="urn:microsoft.com/office/officeart/2005/8/layout/hList7"/>
    <dgm:cxn modelId="{D344F450-929F-4790-8A80-56E8D5C54465}" type="presParOf" srcId="{F1AB6950-5E1A-7F4B-AE2A-069CEF10A12B}" destId="{8374BEF5-2063-A849-8BDD-DD87ECD16294}" srcOrd="2" destOrd="0" presId="urn:microsoft.com/office/officeart/2005/8/layout/hList7"/>
    <dgm:cxn modelId="{4DF93EAD-5B42-475F-87FA-629DFC6DCC7C}" type="presParOf" srcId="{F1AB6950-5E1A-7F4B-AE2A-069CEF10A12B}" destId="{AAF91418-BFB8-1F47-BEEB-F1F8DD1CD028}" srcOrd="3" destOrd="0" presId="urn:microsoft.com/office/officeart/2005/8/layout/hList7"/>
    <dgm:cxn modelId="{F4C11309-65D6-4335-84E6-63E9AE04DB79}" type="presParOf" srcId="{56C19E6A-7A1C-2241-82BE-E22C85633906}" destId="{7A8BE6FA-96BA-0E4A-9DC2-70056B15C318}" srcOrd="1" destOrd="0" presId="urn:microsoft.com/office/officeart/2005/8/layout/hList7"/>
    <dgm:cxn modelId="{B8B63BF6-8DC2-48C6-823E-0EACF8BB4BB1}" type="presParOf" srcId="{56C19E6A-7A1C-2241-82BE-E22C85633906}" destId="{CAD92F46-EFB5-4445-AF20-9FFEDF3FD882}" srcOrd="2" destOrd="0" presId="urn:microsoft.com/office/officeart/2005/8/layout/hList7"/>
    <dgm:cxn modelId="{EC59C5EC-6017-42A8-8409-EB886FCCF21A}" type="presParOf" srcId="{CAD92F46-EFB5-4445-AF20-9FFEDF3FD882}" destId="{54F31FF8-24C3-4D4A-976A-9571B1536A34}" srcOrd="0" destOrd="0" presId="urn:microsoft.com/office/officeart/2005/8/layout/hList7"/>
    <dgm:cxn modelId="{F0D983EE-4B0A-4F82-B940-4D7DCA4D8ADA}" type="presParOf" srcId="{CAD92F46-EFB5-4445-AF20-9FFEDF3FD882}" destId="{D824C692-F4B1-2D49-92F1-C6F643DE6B41}" srcOrd="1" destOrd="0" presId="urn:microsoft.com/office/officeart/2005/8/layout/hList7"/>
    <dgm:cxn modelId="{D96F5079-E0DE-405E-B3E7-7B121740B1A8}" type="presParOf" srcId="{CAD92F46-EFB5-4445-AF20-9FFEDF3FD882}" destId="{DE483E46-D235-6B4E-8C46-81EE9823947F}" srcOrd="2" destOrd="0" presId="urn:microsoft.com/office/officeart/2005/8/layout/hList7"/>
    <dgm:cxn modelId="{9DD35F28-0383-408A-9D99-45EFD34C86D3}" type="presParOf" srcId="{CAD92F46-EFB5-4445-AF20-9FFEDF3FD882}" destId="{D0BFCD9A-D0EC-534D-A673-543FB2377775}" srcOrd="3" destOrd="0" presId="urn:microsoft.com/office/officeart/2005/8/layout/hList7"/>
    <dgm:cxn modelId="{6DB4C5B6-6416-4F17-BABC-7887BA9188DC}" type="presParOf" srcId="{56C19E6A-7A1C-2241-82BE-E22C85633906}" destId="{A0F599E9-0491-2A4E-8AF3-A7FADA342B7D}" srcOrd="3" destOrd="0" presId="urn:microsoft.com/office/officeart/2005/8/layout/hList7"/>
    <dgm:cxn modelId="{4C63E388-C09D-41DD-8DCD-F5C229CB9DF1}" type="presParOf" srcId="{56C19E6A-7A1C-2241-82BE-E22C85633906}" destId="{73B7DEAB-DD9F-6749-82E2-48125D06DBB4}" srcOrd="4" destOrd="0" presId="urn:microsoft.com/office/officeart/2005/8/layout/hList7"/>
    <dgm:cxn modelId="{230913DD-D21D-4B22-8A0B-83BA2EEA96BE}" type="presParOf" srcId="{73B7DEAB-DD9F-6749-82E2-48125D06DBB4}" destId="{AF0330BB-9A8E-C14D-8BBF-49677DAE5688}" srcOrd="0" destOrd="0" presId="urn:microsoft.com/office/officeart/2005/8/layout/hList7"/>
    <dgm:cxn modelId="{6D8849F6-9FDD-4967-A9FD-53BEC8B8803B}" type="presParOf" srcId="{73B7DEAB-DD9F-6749-82E2-48125D06DBB4}" destId="{D4EE0B46-A615-894C-B12A-7FC88AADC604}" srcOrd="1" destOrd="0" presId="urn:microsoft.com/office/officeart/2005/8/layout/hList7"/>
    <dgm:cxn modelId="{DE078011-D438-46F7-AD12-30B24F13B85C}" type="presParOf" srcId="{73B7DEAB-DD9F-6749-82E2-48125D06DBB4}" destId="{404B5088-271E-6C48-ABF0-FDEE712B72BE}" srcOrd="2" destOrd="0" presId="urn:microsoft.com/office/officeart/2005/8/layout/hList7"/>
    <dgm:cxn modelId="{41C50FA8-6F3B-4D53-A1F8-AFF14B88DD9C}" type="presParOf" srcId="{73B7DEAB-DD9F-6749-82E2-48125D06DBB4}" destId="{36DE3A9E-A408-E142-9A67-0AD3181AA2FD}"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9F47FE-15FE-4EF3-9667-594C4178EDA2}" type="doc">
      <dgm:prSet loTypeId="urn:microsoft.com/office/officeart/2005/8/layout/cycle4#1" loCatId="cycle" qsTypeId="urn:microsoft.com/office/officeart/2005/8/quickstyle/simple1#1" qsCatId="simple" csTypeId="urn:microsoft.com/office/officeart/2005/8/colors/accent1_2#1" csCatId="accent1" phldr="1"/>
      <dgm:spPr/>
      <dgm:t>
        <a:bodyPr/>
        <a:lstStyle/>
        <a:p>
          <a:endParaRPr lang="es-MX"/>
        </a:p>
      </dgm:t>
    </dgm:pt>
    <dgm:pt modelId="{19F4E496-68FF-44D6-8E7E-0FBED34F5403}">
      <dgm:prSet phldrT="[Texto]">
        <dgm:style>
          <a:lnRef idx="1">
            <a:schemeClr val="accent2"/>
          </a:lnRef>
          <a:fillRef idx="3">
            <a:schemeClr val="accent2"/>
          </a:fillRef>
          <a:effectRef idx="2">
            <a:schemeClr val="accent2"/>
          </a:effectRef>
          <a:fontRef idx="minor">
            <a:schemeClr val="lt1"/>
          </a:fontRef>
        </dgm:style>
      </dgm:prSet>
      <dgm:spPr>
        <a:xfrm>
          <a:off x="1337413" y="194413"/>
          <a:ext cx="1374053" cy="1374053"/>
        </a:xfr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DES</a:t>
          </a:r>
        </a:p>
      </dgm:t>
    </dgm:pt>
    <dgm:pt modelId="{C7F645A2-16AB-422C-A897-AE3EEFAC1B2D}" type="parTrans" cxnId="{F0B3BC2D-3556-49FE-8A48-49E23C2EA68F}">
      <dgm:prSet/>
      <dgm:spPr/>
      <dgm:t>
        <a:bodyPr/>
        <a:lstStyle/>
        <a:p>
          <a:pPr algn="ctr"/>
          <a:endParaRPr lang="es-MX"/>
        </a:p>
      </dgm:t>
    </dgm:pt>
    <dgm:pt modelId="{3D7DBEAA-E4E0-46EB-8D0F-BC2E9847AF56}" type="sibTrans" cxnId="{F0B3BC2D-3556-49FE-8A48-49E23C2EA68F}">
      <dgm:prSet/>
      <dgm:spPr/>
      <dgm:t>
        <a:bodyPr/>
        <a:lstStyle/>
        <a:p>
          <a:pPr algn="ctr"/>
          <a:endParaRPr lang="es-MX"/>
        </a:p>
      </dgm:t>
    </dgm:pt>
    <dgm:pt modelId="{BE38923A-26D1-4F53-B050-AAFE74818614}">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4 CAEF y 3 CAC</a:t>
          </a:r>
        </a:p>
      </dgm:t>
    </dgm:pt>
    <dgm:pt modelId="{7C276D09-948B-4541-BD31-6F08BEFE38F7}" type="parTrans" cxnId="{60651CF1-CD18-49F1-970C-2E98F0390432}">
      <dgm:prSet/>
      <dgm:spPr/>
      <dgm:t>
        <a:bodyPr/>
        <a:lstStyle/>
        <a:p>
          <a:pPr algn="ctr"/>
          <a:endParaRPr lang="es-MX"/>
        </a:p>
      </dgm:t>
    </dgm:pt>
    <dgm:pt modelId="{1C69E431-9E93-4C77-8C19-F751D9250485}" type="sibTrans" cxnId="{60651CF1-CD18-49F1-970C-2E98F0390432}">
      <dgm:prSet/>
      <dgm:spPr/>
      <dgm:t>
        <a:bodyPr/>
        <a:lstStyle/>
        <a:p>
          <a:pPr algn="ctr"/>
          <a:endParaRPr lang="es-MX"/>
        </a:p>
      </dgm:t>
    </dgm:pt>
    <dgm:pt modelId="{08CBE327-42FC-44D9-B415-3640CF80F29F}">
      <dgm:prSet phldrT="[Texto]">
        <dgm:style>
          <a:lnRef idx="1">
            <a:schemeClr val="accent3"/>
          </a:lnRef>
          <a:fillRef idx="3">
            <a:schemeClr val="accent3"/>
          </a:fillRef>
          <a:effectRef idx="2">
            <a:schemeClr val="accent3"/>
          </a:effectRef>
          <a:fontRef idx="minor">
            <a:schemeClr val="lt1"/>
          </a:fontRef>
        </dgm:style>
      </dgm:prSet>
      <dgm:spPr>
        <a:xfrm rot="5400000">
          <a:off x="2774933" y="194413"/>
          <a:ext cx="1374053" cy="1374053"/>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proGES</a:t>
          </a:r>
        </a:p>
      </dgm:t>
    </dgm:pt>
    <dgm:pt modelId="{76BDF768-8B98-4B93-A86C-797C71FA1986}" type="parTrans" cxnId="{ACBAA4E5-B13C-4C83-ACDC-0D999013C1F3}">
      <dgm:prSet/>
      <dgm:spPr/>
      <dgm:t>
        <a:bodyPr/>
        <a:lstStyle/>
        <a:p>
          <a:pPr algn="ctr"/>
          <a:endParaRPr lang="es-MX"/>
        </a:p>
      </dgm:t>
    </dgm:pt>
    <dgm:pt modelId="{EE3B57C6-57E5-4870-ADDA-2ABC1427A921}" type="sibTrans" cxnId="{ACBAA4E5-B13C-4C83-ACDC-0D999013C1F3}">
      <dgm:prSet/>
      <dgm:spPr/>
      <dgm:t>
        <a:bodyPr/>
        <a:lstStyle/>
        <a:p>
          <a:pPr algn="ctr"/>
          <a:endParaRPr lang="es-MX"/>
        </a:p>
      </dgm:t>
    </dgm:pt>
    <dgm:pt modelId="{D725B724-1FDE-4975-ADAD-40AAB82804F4}">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Estancia Infantil Bebeleche, 18 PE</a:t>
          </a:r>
        </a:p>
      </dgm:t>
    </dgm:pt>
    <dgm:pt modelId="{F4140A75-6849-4F8B-BD4C-65222BD7E767}" type="parTrans" cxnId="{F93AAE92-D34E-4F9A-A12F-72E544966D57}">
      <dgm:prSet/>
      <dgm:spPr/>
      <dgm:t>
        <a:bodyPr/>
        <a:lstStyle/>
        <a:p>
          <a:pPr algn="ctr"/>
          <a:endParaRPr lang="es-MX"/>
        </a:p>
      </dgm:t>
    </dgm:pt>
    <dgm:pt modelId="{51CF0E06-F005-4FB7-B307-17EB1AB863B2}" type="sibTrans" cxnId="{F93AAE92-D34E-4F9A-A12F-72E544966D57}">
      <dgm:prSet/>
      <dgm:spPr/>
      <dgm:t>
        <a:bodyPr/>
        <a:lstStyle/>
        <a:p>
          <a:pPr algn="ctr"/>
          <a:endParaRPr lang="es-MX"/>
        </a:p>
      </dgm:t>
    </dgm:pt>
    <dgm:pt modelId="{24A98E16-C25E-4267-9827-4864F2C8917E}">
      <dgm:prSet phldrT="[Texto]">
        <dgm:style>
          <a:lnRef idx="1">
            <a:schemeClr val="accent6"/>
          </a:lnRef>
          <a:fillRef idx="3">
            <a:schemeClr val="accent6"/>
          </a:fillRef>
          <a:effectRef idx="2">
            <a:schemeClr val="accent6"/>
          </a:effectRef>
          <a:fontRef idx="minor">
            <a:schemeClr val="lt1"/>
          </a:fontRef>
        </dgm:style>
      </dgm:prSet>
      <dgm:spPr>
        <a:xfrm rot="10800000">
          <a:off x="2774933" y="1631933"/>
          <a:ext cx="1374053" cy="1374053"/>
        </a:xfr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Género</a:t>
          </a:r>
          <a:endParaRPr lang="es-MX" b="1">
            <a:solidFill>
              <a:sysClr val="window" lastClr="FFFFFF"/>
            </a:solidFill>
            <a:latin typeface="Calibri"/>
            <a:ea typeface="+mn-ea"/>
            <a:cs typeface="+mn-cs"/>
          </a:endParaRPr>
        </a:p>
      </dgm:t>
    </dgm:pt>
    <dgm:pt modelId="{18A2B984-D303-4ADE-89F2-9C1B70D880BD}" type="parTrans" cxnId="{9A76413F-7385-4271-B37A-4A457241318B}">
      <dgm:prSet/>
      <dgm:spPr/>
      <dgm:t>
        <a:bodyPr/>
        <a:lstStyle/>
        <a:p>
          <a:pPr algn="ctr"/>
          <a:endParaRPr lang="es-MX"/>
        </a:p>
      </dgm:t>
    </dgm:pt>
    <dgm:pt modelId="{4F88B950-7E76-4C74-ABF3-C79B4B762B2F}" type="sibTrans" cxnId="{9A76413F-7385-4271-B37A-4A457241318B}">
      <dgm:prSet/>
      <dgm:spPr/>
      <dgm:t>
        <a:bodyPr/>
        <a:lstStyle/>
        <a:p>
          <a:pPr algn="ctr"/>
          <a:endParaRPr lang="es-MX"/>
        </a:p>
      </dgm:t>
    </dgm:pt>
    <dgm:pt modelId="{CDB52240-952D-40A5-B150-D54270C9E9F8}">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Sensibilización</a:t>
          </a:r>
        </a:p>
      </dgm:t>
    </dgm:pt>
    <dgm:pt modelId="{9DE7F4FB-3E7C-4F82-A72F-DA1FDA3B54D0}" type="parTrans" cxnId="{247F05D8-6CA0-46B8-B9D7-9CCD6BAA6391}">
      <dgm:prSet/>
      <dgm:spPr/>
      <dgm:t>
        <a:bodyPr/>
        <a:lstStyle/>
        <a:p>
          <a:pPr algn="ctr"/>
          <a:endParaRPr lang="es-MX"/>
        </a:p>
      </dgm:t>
    </dgm:pt>
    <dgm:pt modelId="{EEC0747B-0665-4828-86B6-1CECEEACD195}" type="sibTrans" cxnId="{247F05D8-6CA0-46B8-B9D7-9CCD6BAA6391}">
      <dgm:prSet/>
      <dgm:spPr/>
      <dgm:t>
        <a:bodyPr/>
        <a:lstStyle/>
        <a:p>
          <a:pPr algn="ctr"/>
          <a:endParaRPr lang="es-MX"/>
        </a:p>
      </dgm:t>
    </dgm:pt>
    <dgm:pt modelId="{9DE73A59-C6FB-402F-90D6-1CBAB3F86F5F}">
      <dgm:prSet phldrT="[Texto]">
        <dgm:style>
          <a:lnRef idx="1">
            <a:schemeClr val="accent5"/>
          </a:lnRef>
          <a:fillRef idx="3">
            <a:schemeClr val="accent5"/>
          </a:fillRef>
          <a:effectRef idx="2">
            <a:schemeClr val="accent5"/>
          </a:effectRef>
          <a:fontRef idx="minor">
            <a:schemeClr val="lt1"/>
          </a:fontRef>
        </dgm:style>
      </dgm:prSet>
      <dgm:spPr>
        <a:xfrm rot="16200000">
          <a:off x="1337413" y="1631933"/>
          <a:ext cx="1374053" cy="1374053"/>
        </a:xfr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gm:spPr>
      <dgm:t>
        <a:bodyPr/>
        <a:lstStyle/>
        <a:p>
          <a:pPr algn="ctr"/>
          <a:r>
            <a:rPr lang="es-MX" b="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Vinculación</a:t>
          </a:r>
          <a:endParaRPr lang="es-MX" b="1">
            <a:solidFill>
              <a:sysClr val="window" lastClr="FFFFFF"/>
            </a:solidFill>
            <a:latin typeface="Calibri"/>
            <a:ea typeface="+mn-ea"/>
            <a:cs typeface="+mn-cs"/>
          </a:endParaRPr>
        </a:p>
      </dgm:t>
    </dgm:pt>
    <dgm:pt modelId="{EF44BC47-F040-4790-A61E-0968A2DD1F84}" type="parTrans" cxnId="{EC246B0C-2925-4B35-AD91-BE386066F572}">
      <dgm:prSet/>
      <dgm:spPr/>
      <dgm:t>
        <a:bodyPr/>
        <a:lstStyle/>
        <a:p>
          <a:pPr algn="ctr"/>
          <a:endParaRPr lang="es-MX"/>
        </a:p>
      </dgm:t>
    </dgm:pt>
    <dgm:pt modelId="{7DE982D1-CFD2-4CD7-AB6E-39A0582D60FD}" type="sibTrans" cxnId="{EC246B0C-2925-4B35-AD91-BE386066F572}">
      <dgm:prSet/>
      <dgm:spPr/>
      <dgm:t>
        <a:bodyPr/>
        <a:lstStyle/>
        <a:p>
          <a:pPr algn="ctr"/>
          <a:endParaRPr lang="es-MX"/>
        </a:p>
      </dgm:t>
    </dgm:pt>
    <dgm:pt modelId="{C1D9B574-0702-4DB0-B986-BF05F4AD772C}">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Eventos Académicos</a:t>
          </a:r>
        </a:p>
      </dgm:t>
    </dgm:pt>
    <dgm:pt modelId="{E01F4641-5C19-4286-AAF3-BA96BFD53813}" type="parTrans" cxnId="{C8AA4BD6-4670-4FB3-B6F3-97981CC11D7E}">
      <dgm:prSet/>
      <dgm:spPr/>
      <dgm:t>
        <a:bodyPr/>
        <a:lstStyle/>
        <a:p>
          <a:pPr algn="ctr"/>
          <a:endParaRPr lang="es-MX"/>
        </a:p>
      </dgm:t>
    </dgm:pt>
    <dgm:pt modelId="{052A496A-D7BF-4084-8072-FD5F32C15DA0}" type="sibTrans" cxnId="{C8AA4BD6-4670-4FB3-B6F3-97981CC11D7E}">
      <dgm:prSet/>
      <dgm:spPr/>
      <dgm:t>
        <a:bodyPr/>
        <a:lstStyle/>
        <a:p>
          <a:pPr algn="ctr"/>
          <a:endParaRPr lang="es-MX"/>
        </a:p>
      </dgm:t>
    </dgm:pt>
    <dgm:pt modelId="{B2082C0A-2E7A-4F12-9229-600B54860B7E}">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Proyectos de investigación:</a:t>
          </a:r>
        </a:p>
      </dgm:t>
    </dgm:pt>
    <dgm:pt modelId="{0D51CFC7-2CC6-45B0-83E7-15EBF720577B}" type="parTrans" cxnId="{22D5E0C7-BACC-4224-B7E9-AFCA32758FA9}">
      <dgm:prSet/>
      <dgm:spPr/>
      <dgm:t>
        <a:bodyPr/>
        <a:lstStyle/>
        <a:p>
          <a:pPr algn="ctr"/>
          <a:endParaRPr lang="es-MX"/>
        </a:p>
      </dgm:t>
    </dgm:pt>
    <dgm:pt modelId="{9858262D-A16E-4D2C-97A4-529DC18CB534}" type="sibTrans" cxnId="{22D5E0C7-BACC-4224-B7E9-AFCA32758FA9}">
      <dgm:prSet/>
      <dgm:spPr/>
      <dgm:t>
        <a:bodyPr/>
        <a:lstStyle/>
        <a:p>
          <a:pPr algn="ctr"/>
          <a:endParaRPr lang="es-MX"/>
        </a:p>
      </dgm:t>
    </dgm:pt>
    <dgm:pt modelId="{755F8651-CF41-4D73-BDAE-EE12081C11E0}">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Publicaciones</a:t>
          </a:r>
        </a:p>
      </dgm:t>
    </dgm:pt>
    <dgm:pt modelId="{5E85FE53-8A92-400E-ABDE-91A99EAAE568}" type="parTrans" cxnId="{A14FBB22-110B-4951-B498-CD5406248AD0}">
      <dgm:prSet/>
      <dgm:spPr/>
      <dgm:t>
        <a:bodyPr/>
        <a:lstStyle/>
        <a:p>
          <a:pPr algn="ctr"/>
          <a:endParaRPr lang="es-MX"/>
        </a:p>
      </dgm:t>
    </dgm:pt>
    <dgm:pt modelId="{A6966BBB-6BF2-4663-A98D-E8A484752A6F}" type="sibTrans" cxnId="{A14FBB22-110B-4951-B498-CD5406248AD0}">
      <dgm:prSet/>
      <dgm:spPr/>
      <dgm:t>
        <a:bodyPr/>
        <a:lstStyle/>
        <a:p>
          <a:pPr algn="ctr"/>
          <a:endParaRPr lang="es-MX"/>
        </a:p>
      </dgm:t>
    </dgm:pt>
    <dgm:pt modelId="{A0FCB0CC-206E-446C-B6EE-94A00B50768A}">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Charlas entre nosotr@s</a:t>
          </a:r>
        </a:p>
      </dgm:t>
    </dgm:pt>
    <dgm:pt modelId="{2712E485-84F8-4E63-BB87-48E0CD38E1AD}" type="parTrans" cxnId="{74EF1898-18A1-4971-861F-5943128D5DE8}">
      <dgm:prSet/>
      <dgm:spPr/>
      <dgm:t>
        <a:bodyPr/>
        <a:lstStyle/>
        <a:p>
          <a:pPr algn="ctr"/>
          <a:endParaRPr lang="es-MX"/>
        </a:p>
      </dgm:t>
    </dgm:pt>
    <dgm:pt modelId="{CA8E42FF-0F86-40AA-A08D-2891F92FAFE3}" type="sibTrans" cxnId="{74EF1898-18A1-4971-861F-5943128D5DE8}">
      <dgm:prSet/>
      <dgm:spPr/>
      <dgm:t>
        <a:bodyPr/>
        <a:lstStyle/>
        <a:p>
          <a:pPr algn="ctr"/>
          <a:endParaRPr lang="es-MX"/>
        </a:p>
      </dgm:t>
    </dgm:pt>
    <dgm:pt modelId="{027D34C5-522D-452A-BF04-83387955707B}">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Acervos</a:t>
          </a:r>
        </a:p>
      </dgm:t>
    </dgm:pt>
    <dgm:pt modelId="{631DC5AD-53F1-4B65-AFE7-813B1FD65931}" type="parTrans" cxnId="{9AF34C82-C4A2-4B05-A316-68BEDCE656C7}">
      <dgm:prSet/>
      <dgm:spPr/>
      <dgm:t>
        <a:bodyPr/>
        <a:lstStyle/>
        <a:p>
          <a:pPr algn="ctr"/>
          <a:endParaRPr lang="es-MX"/>
        </a:p>
      </dgm:t>
    </dgm:pt>
    <dgm:pt modelId="{60C5B1BE-B41D-41BB-892E-FF08B852D075}" type="sibTrans" cxnId="{9AF34C82-C4A2-4B05-A316-68BEDCE656C7}">
      <dgm:prSet/>
      <dgm:spPr/>
      <dgm:t>
        <a:bodyPr/>
        <a:lstStyle/>
        <a:p>
          <a:pPr algn="ctr"/>
          <a:endParaRPr lang="es-MX"/>
        </a:p>
      </dgm:t>
    </dgm:pt>
    <dgm:pt modelId="{B6BEE65F-E8AE-4DC9-B797-AD47434821C0}">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Medios de comunicación UJED</a:t>
          </a:r>
        </a:p>
      </dgm:t>
    </dgm:pt>
    <dgm:pt modelId="{D0EF5C67-D82D-4971-902C-DCA0E8297815}" type="parTrans" cxnId="{A5607EC3-26EC-4E1F-9775-B89A2D65998E}">
      <dgm:prSet/>
      <dgm:spPr/>
      <dgm:t>
        <a:bodyPr/>
        <a:lstStyle/>
        <a:p>
          <a:pPr algn="ctr"/>
          <a:endParaRPr lang="es-MX"/>
        </a:p>
      </dgm:t>
    </dgm:pt>
    <dgm:pt modelId="{381318ED-E83F-48F2-AE86-430709EF171F}" type="sibTrans" cxnId="{A5607EC3-26EC-4E1F-9775-B89A2D65998E}">
      <dgm:prSet/>
      <dgm:spPr/>
      <dgm:t>
        <a:bodyPr/>
        <a:lstStyle/>
        <a:p>
          <a:pPr algn="ctr"/>
          <a:endParaRPr lang="es-MX"/>
        </a:p>
      </dgm:t>
    </dgm:pt>
    <dgm:pt modelId="{740C6F76-53CC-4AA0-A513-520FFE32C11B}">
      <dgm:prSet phldrT="[Texto]" custT="1">
        <dgm:style>
          <a:lnRef idx="2">
            <a:schemeClr val="accent3"/>
          </a:lnRef>
          <a:fillRef idx="1">
            <a:schemeClr val="lt1"/>
          </a:fillRef>
          <a:effectRef idx="0">
            <a:schemeClr val="accent3"/>
          </a:effectRef>
          <a:fontRef idx="minor">
            <a:schemeClr val="dk1"/>
          </a:fontRef>
        </dgm:style>
      </dgm:prSet>
      <dgm:spPr>
        <a:xfrm>
          <a:off x="3349482" y="-10522"/>
          <a:ext cx="2063889" cy="1137048"/>
        </a:xfrm>
        <a:solidFill>
          <a:sysClr val="window" lastClr="FFFFFF"/>
        </a:solidFill>
        <a:ln w="25400" cap="flat" cmpd="sng" algn="ctr">
          <a:solidFill>
            <a:srgbClr val="9BBB59"/>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Armonización del Marco Normativo</a:t>
          </a:r>
        </a:p>
      </dgm:t>
    </dgm:pt>
    <dgm:pt modelId="{58D6E3C4-CEDE-4231-AA09-4D3F7631E545}" type="parTrans" cxnId="{745637CE-099F-44C1-A753-16C607A10AFB}">
      <dgm:prSet/>
      <dgm:spPr/>
      <dgm:t>
        <a:bodyPr/>
        <a:lstStyle/>
        <a:p>
          <a:pPr algn="ctr"/>
          <a:endParaRPr lang="es-MX"/>
        </a:p>
      </dgm:t>
    </dgm:pt>
    <dgm:pt modelId="{13328F34-E5E7-4DF7-8BF8-2BB4019ED706}" type="sibTrans" cxnId="{745637CE-099F-44C1-A753-16C607A10AFB}">
      <dgm:prSet/>
      <dgm:spPr/>
      <dgm:t>
        <a:bodyPr/>
        <a:lstStyle/>
        <a:p>
          <a:pPr algn="ctr"/>
          <a:endParaRPr lang="es-MX"/>
        </a:p>
      </dgm:t>
    </dgm:pt>
    <dgm:pt modelId="{E2D33F74-677D-4E8D-9EA8-FEE041783032}">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OVSyG</a:t>
          </a:r>
        </a:p>
      </dgm:t>
    </dgm:pt>
    <dgm:pt modelId="{395D689B-0F97-4DE1-8DBF-9605B6128588}" type="parTrans" cxnId="{824C7F73-F84A-4507-9E58-6F485E70E89F}">
      <dgm:prSet/>
      <dgm:spPr/>
      <dgm:t>
        <a:bodyPr/>
        <a:lstStyle/>
        <a:p>
          <a:pPr algn="ctr"/>
          <a:endParaRPr lang="es-MX"/>
        </a:p>
      </dgm:t>
    </dgm:pt>
    <dgm:pt modelId="{CF9F086A-0240-4BAD-A0E4-3FB6E07122BA}" type="sibTrans" cxnId="{824C7F73-F84A-4507-9E58-6F485E70E89F}">
      <dgm:prSet/>
      <dgm:spPr/>
      <dgm:t>
        <a:bodyPr/>
        <a:lstStyle/>
        <a:p>
          <a:pPr algn="ctr"/>
          <a:endParaRPr lang="es-MX"/>
        </a:p>
      </dgm:t>
    </dgm:pt>
    <dgm:pt modelId="{68B176BC-CE44-4E71-B210-00E385AF2A05}">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IMD, IMM</a:t>
          </a:r>
        </a:p>
      </dgm:t>
    </dgm:pt>
    <dgm:pt modelId="{CEA7308B-6F5B-4209-98F0-29593CC35533}" type="parTrans" cxnId="{FC04B009-FD5F-4891-B330-5C5F8C8350AA}">
      <dgm:prSet/>
      <dgm:spPr/>
      <dgm:t>
        <a:bodyPr/>
        <a:lstStyle/>
        <a:p>
          <a:pPr algn="ctr"/>
          <a:endParaRPr lang="es-MX"/>
        </a:p>
      </dgm:t>
    </dgm:pt>
    <dgm:pt modelId="{8F19A928-71C4-4F7C-82A3-52E916712BEE}" type="sibTrans" cxnId="{FC04B009-FD5F-4891-B330-5C5F8C8350AA}">
      <dgm:prSet/>
      <dgm:spPr/>
      <dgm:t>
        <a:bodyPr/>
        <a:lstStyle/>
        <a:p>
          <a:pPr algn="ctr"/>
          <a:endParaRPr lang="es-MX"/>
        </a:p>
      </dgm:t>
    </dgm:pt>
    <dgm:pt modelId="{E8D1BC5A-04D9-477C-9559-9E9F105E0504}">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UNAM</a:t>
          </a:r>
        </a:p>
      </dgm:t>
    </dgm:pt>
    <dgm:pt modelId="{192B45DA-63B0-4984-9DED-72593FC34FB7}" type="parTrans" cxnId="{ACD7776D-E65A-42F7-A588-DF8D6C06139B}">
      <dgm:prSet/>
      <dgm:spPr/>
      <dgm:t>
        <a:bodyPr/>
        <a:lstStyle/>
        <a:p>
          <a:pPr algn="ctr"/>
          <a:endParaRPr lang="es-MX"/>
        </a:p>
      </dgm:t>
    </dgm:pt>
    <dgm:pt modelId="{7B190A30-2280-4654-8F13-AE6C96CD7A4C}" type="sibTrans" cxnId="{ACD7776D-E65A-42F7-A588-DF8D6C06139B}">
      <dgm:prSet/>
      <dgm:spPr/>
      <dgm:t>
        <a:bodyPr/>
        <a:lstStyle/>
        <a:p>
          <a:pPr algn="ctr"/>
          <a:endParaRPr lang="es-MX"/>
        </a:p>
      </dgm:t>
    </dgm:pt>
    <dgm:pt modelId="{9F71FB94-53A1-42FF-9029-D212AF1047DF}">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Marco Legislativo</a:t>
          </a:r>
        </a:p>
      </dgm:t>
    </dgm:pt>
    <dgm:pt modelId="{47DE2F30-BB38-422C-8485-82B4792689CF}" type="parTrans" cxnId="{32B63404-F551-48E2-9FAB-703C37FAC594}">
      <dgm:prSet/>
      <dgm:spPr/>
      <dgm:t>
        <a:bodyPr/>
        <a:lstStyle/>
        <a:p>
          <a:pPr algn="ctr"/>
          <a:endParaRPr lang="es-MX"/>
        </a:p>
      </dgm:t>
    </dgm:pt>
    <dgm:pt modelId="{1EC82F73-73A4-4AEA-93F9-D0F72B0F5ABA}" type="sibTrans" cxnId="{32B63404-F551-48E2-9FAB-703C37FAC594}">
      <dgm:prSet/>
      <dgm:spPr/>
      <dgm:t>
        <a:bodyPr/>
        <a:lstStyle/>
        <a:p>
          <a:pPr algn="ctr"/>
          <a:endParaRPr lang="es-MX"/>
        </a:p>
      </dgm:t>
    </dgm:pt>
    <dgm:pt modelId="{C3CA1801-D6C4-41CD-9967-9B8C626976ED}">
      <dgm:prSet phldrT="[Texto]" custT="1">
        <dgm:style>
          <a:lnRef idx="2">
            <a:schemeClr val="accent1"/>
          </a:lnRef>
          <a:fillRef idx="1">
            <a:schemeClr val="lt1"/>
          </a:fillRef>
          <a:effectRef idx="0">
            <a:schemeClr val="accent1"/>
          </a:effectRef>
          <a:fontRef idx="minor">
            <a:schemeClr val="dk1"/>
          </a:fontRef>
        </dgm:style>
      </dgm:prSet>
      <dgm:spPr>
        <a:xfrm>
          <a:off x="461218" y="1877610"/>
          <a:ext cx="1567626" cy="1208486"/>
        </a:xfrm>
        <a:solidFill>
          <a:sysClr val="window" lastClr="FFFFFF"/>
        </a:solidFill>
        <a:ln w="25400" cap="flat" cmpd="sng" algn="ctr">
          <a:solidFill>
            <a:srgbClr val="4F81B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ONG´s</a:t>
          </a:r>
        </a:p>
      </dgm:t>
    </dgm:pt>
    <dgm:pt modelId="{47E1AA14-D558-4CB6-B982-604C745F1CCA}" type="parTrans" cxnId="{7287A2D6-0780-436B-B76A-1CC314C0F234}">
      <dgm:prSet/>
      <dgm:spPr/>
      <dgm:t>
        <a:bodyPr/>
        <a:lstStyle/>
        <a:p>
          <a:pPr algn="ctr"/>
          <a:endParaRPr lang="es-MX"/>
        </a:p>
      </dgm:t>
    </dgm:pt>
    <dgm:pt modelId="{2F072D93-9CF9-42A1-9640-9ED0FCAD76B9}" type="sibTrans" cxnId="{7287A2D6-0780-436B-B76A-1CC314C0F234}">
      <dgm:prSet/>
      <dgm:spPr/>
      <dgm:t>
        <a:bodyPr/>
        <a:lstStyle/>
        <a:p>
          <a:pPr algn="ctr"/>
          <a:endParaRPr lang="es-MX"/>
        </a:p>
      </dgm:t>
    </dgm:pt>
    <dgm:pt modelId="{E1254424-CBBF-4C52-839B-E7869ADF04CD}">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Capacitación</a:t>
          </a:r>
        </a:p>
      </dgm:t>
    </dgm:pt>
    <dgm:pt modelId="{A5F9474A-E361-429A-AB1B-E313711759A1}" type="parTrans" cxnId="{D1056FF1-EC9A-4E76-A20B-456E42B929E0}">
      <dgm:prSet/>
      <dgm:spPr/>
      <dgm:t>
        <a:bodyPr/>
        <a:lstStyle/>
        <a:p>
          <a:pPr algn="ctr"/>
          <a:endParaRPr lang="es-MX"/>
        </a:p>
      </dgm:t>
    </dgm:pt>
    <dgm:pt modelId="{C7F3241C-BB9F-4D1D-AA59-BDC67B31D270}" type="sibTrans" cxnId="{D1056FF1-EC9A-4E76-A20B-456E42B929E0}">
      <dgm:prSet/>
      <dgm:spPr/>
      <dgm:t>
        <a:bodyPr/>
        <a:lstStyle/>
        <a:p>
          <a:pPr algn="ctr"/>
          <a:endParaRPr lang="es-MX"/>
        </a:p>
      </dgm:t>
    </dgm:pt>
    <dgm:pt modelId="{80F77C53-437C-4D8D-8465-E32E8C8AB73A}">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Formación</a:t>
          </a:r>
        </a:p>
      </dgm:t>
    </dgm:pt>
    <dgm:pt modelId="{69D757BA-5079-42CD-BF97-366D05E81838}" type="parTrans" cxnId="{57333191-4A93-4FFA-BECD-7EBDA9773831}">
      <dgm:prSet/>
      <dgm:spPr/>
      <dgm:t>
        <a:bodyPr/>
        <a:lstStyle/>
        <a:p>
          <a:pPr algn="ctr"/>
          <a:endParaRPr lang="es-MX"/>
        </a:p>
      </dgm:t>
    </dgm:pt>
    <dgm:pt modelId="{1E26AC79-EBB3-480D-9B0D-D5622B5C3B80}" type="sibTrans" cxnId="{57333191-4A93-4FFA-BECD-7EBDA9773831}">
      <dgm:prSet/>
      <dgm:spPr/>
      <dgm:t>
        <a:bodyPr/>
        <a:lstStyle/>
        <a:p>
          <a:pPr algn="ctr"/>
          <a:endParaRPr lang="es-MX"/>
        </a:p>
      </dgm:t>
    </dgm:pt>
    <dgm:pt modelId="{6E7FB998-2F6F-3B48-8DEC-987506BA5FB2}">
      <dgm:prSet phldrT="[Texto]" custT="1">
        <dgm:style>
          <a:lnRef idx="2">
            <a:schemeClr val="accent2"/>
          </a:lnRef>
          <a:fillRef idx="1">
            <a:schemeClr val="lt1"/>
          </a:fillRef>
          <a:effectRef idx="0">
            <a:schemeClr val="accent2"/>
          </a:effectRef>
          <a:fontRef idx="minor">
            <a:schemeClr val="dk1"/>
          </a:fontRef>
        </dgm:style>
      </dgm:prSet>
      <dgm:spPr>
        <a:xfrm>
          <a:off x="353428" y="-72379"/>
          <a:ext cx="1567626" cy="1316755"/>
        </a:xfrm>
        <a:solidFill>
          <a:sysClr val="window" lastClr="FFFFFF"/>
        </a:solidFill>
        <a:ln w="25400" cap="flat" cmpd="sng" algn="ctr">
          <a:solidFill>
            <a:srgbClr val="C0504D"/>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REd Universitaria de Estudios de Género</a:t>
          </a:r>
        </a:p>
      </dgm:t>
    </dgm:pt>
    <dgm:pt modelId="{BBA5A8C3-FF5E-F442-82A4-32155F863A12}" type="parTrans" cxnId="{7805EFA8-74C0-4E47-ABD5-72957B401C66}">
      <dgm:prSet/>
      <dgm:spPr/>
      <dgm:t>
        <a:bodyPr/>
        <a:lstStyle/>
        <a:p>
          <a:pPr algn="ctr"/>
          <a:endParaRPr lang="es-ES"/>
        </a:p>
      </dgm:t>
    </dgm:pt>
    <dgm:pt modelId="{59469CB4-8ADF-C649-97DE-885F7B85336F}" type="sibTrans" cxnId="{7805EFA8-74C0-4E47-ABD5-72957B401C66}">
      <dgm:prSet/>
      <dgm:spPr/>
      <dgm:t>
        <a:bodyPr/>
        <a:lstStyle/>
        <a:p>
          <a:pPr algn="ctr"/>
          <a:endParaRPr lang="es-ES"/>
        </a:p>
      </dgm:t>
    </dgm:pt>
    <dgm:pt modelId="{73820B2A-579E-8141-9998-DA22B6EEE828}">
      <dgm:prSet phldrT="[Texto]" custT="1">
        <dgm:style>
          <a:lnRef idx="2">
            <a:schemeClr val="accent6"/>
          </a:lnRef>
          <a:fillRef idx="1">
            <a:schemeClr val="lt1"/>
          </a:fillRef>
          <a:effectRef idx="0">
            <a:schemeClr val="accent6"/>
          </a:effectRef>
          <a:fontRef idx="minor">
            <a:schemeClr val="dk1"/>
          </a:fontRef>
        </dgm:style>
      </dgm:prSet>
      <dgm:spPr>
        <a:xfrm>
          <a:off x="3704714" y="1969865"/>
          <a:ext cx="1567626" cy="1015466"/>
        </a:xfrm>
        <a:solidFill>
          <a:sysClr val="window" lastClr="FFFFFF"/>
        </a:solidFill>
        <a:ln w="25400" cap="flat" cmpd="sng" algn="ctr">
          <a:solidFill>
            <a:srgbClr val="F79646"/>
          </a:solidFill>
          <a:prstDash val="solid"/>
        </a:ln>
        <a:effectLst/>
      </dgm:spPr>
      <dgm:t>
        <a:bodyPr/>
        <a:lstStyle/>
        <a:p>
          <a:pPr algn="ctr"/>
          <a:r>
            <a:rPr lang="es-MX" sz="800">
              <a:solidFill>
                <a:sysClr val="windowText" lastClr="000000">
                  <a:hueOff val="0"/>
                  <a:satOff val="0"/>
                  <a:lumOff val="0"/>
                  <a:alphaOff val="0"/>
                </a:sysClr>
              </a:solidFill>
              <a:latin typeface="Calibri"/>
              <a:ea typeface="+mn-ea"/>
              <a:cs typeface="+mn-cs"/>
            </a:rPr>
            <a:t>Red de Estudios de Género. </a:t>
          </a:r>
        </a:p>
      </dgm:t>
    </dgm:pt>
    <dgm:pt modelId="{DB428587-7322-394E-999F-0D4FFB530689}" type="parTrans" cxnId="{7560484B-0953-AA4F-B307-74702FFFD21B}">
      <dgm:prSet/>
      <dgm:spPr/>
      <dgm:t>
        <a:bodyPr/>
        <a:lstStyle/>
        <a:p>
          <a:pPr algn="ctr"/>
          <a:endParaRPr lang="es-ES"/>
        </a:p>
      </dgm:t>
    </dgm:pt>
    <dgm:pt modelId="{2BF29A7C-288B-D64F-9EB5-6E67B95332B7}" type="sibTrans" cxnId="{7560484B-0953-AA4F-B307-74702FFFD21B}">
      <dgm:prSet/>
      <dgm:spPr/>
      <dgm:t>
        <a:bodyPr/>
        <a:lstStyle/>
        <a:p>
          <a:pPr algn="ctr"/>
          <a:endParaRPr lang="es-ES"/>
        </a:p>
      </dgm:t>
    </dgm:pt>
    <dgm:pt modelId="{E4EF3698-3285-47C5-8ECC-9AFBC911F48A}" type="pres">
      <dgm:prSet presAssocID="{079F47FE-15FE-4EF3-9667-594C4178EDA2}" presName="cycleMatrixDiagram" presStyleCnt="0">
        <dgm:presLayoutVars>
          <dgm:chMax val="1"/>
          <dgm:dir/>
          <dgm:animLvl val="lvl"/>
          <dgm:resizeHandles val="exact"/>
        </dgm:presLayoutVars>
      </dgm:prSet>
      <dgm:spPr/>
      <dgm:t>
        <a:bodyPr/>
        <a:lstStyle/>
        <a:p>
          <a:endParaRPr lang="es-MX"/>
        </a:p>
      </dgm:t>
    </dgm:pt>
    <dgm:pt modelId="{B4E9F4CC-9BA6-4516-90F5-62328F899731}" type="pres">
      <dgm:prSet presAssocID="{079F47FE-15FE-4EF3-9667-594C4178EDA2}" presName="children" presStyleCnt="0"/>
      <dgm:spPr/>
    </dgm:pt>
    <dgm:pt modelId="{183B070F-DAC3-44B7-B795-23B77B9346D5}" type="pres">
      <dgm:prSet presAssocID="{079F47FE-15FE-4EF3-9667-594C4178EDA2}" presName="child1group" presStyleCnt="0"/>
      <dgm:spPr/>
    </dgm:pt>
    <dgm:pt modelId="{3282F877-2D40-4DDC-A945-A32E46C23584}" type="pres">
      <dgm:prSet presAssocID="{079F47FE-15FE-4EF3-9667-594C4178EDA2}" presName="child1" presStyleLbl="bgAcc1" presStyleIdx="0" presStyleCnt="4" custScaleY="129670" custLinFactNeighborX="-12952" custLinFactNeighborY="3709"/>
      <dgm:spPr>
        <a:prstGeom prst="roundRect">
          <a:avLst>
            <a:gd name="adj" fmla="val 10000"/>
          </a:avLst>
        </a:prstGeom>
      </dgm:spPr>
      <dgm:t>
        <a:bodyPr/>
        <a:lstStyle/>
        <a:p>
          <a:endParaRPr lang="es-MX"/>
        </a:p>
      </dgm:t>
    </dgm:pt>
    <dgm:pt modelId="{30ECB3F1-40F3-48BE-83DC-DC29A0E460B0}" type="pres">
      <dgm:prSet presAssocID="{079F47FE-15FE-4EF3-9667-594C4178EDA2}" presName="child1Text" presStyleLbl="bgAcc1" presStyleIdx="0" presStyleCnt="4">
        <dgm:presLayoutVars>
          <dgm:bulletEnabled val="1"/>
        </dgm:presLayoutVars>
      </dgm:prSet>
      <dgm:spPr/>
      <dgm:t>
        <a:bodyPr/>
        <a:lstStyle/>
        <a:p>
          <a:endParaRPr lang="es-MX"/>
        </a:p>
      </dgm:t>
    </dgm:pt>
    <dgm:pt modelId="{38BCC208-EA4D-49FF-9C6F-8E71153D7260}" type="pres">
      <dgm:prSet presAssocID="{079F47FE-15FE-4EF3-9667-594C4178EDA2}" presName="child2group" presStyleCnt="0"/>
      <dgm:spPr/>
    </dgm:pt>
    <dgm:pt modelId="{70E3B5F3-F8A4-4323-9BAC-C60FD0F34E60}" type="pres">
      <dgm:prSet presAssocID="{079F47FE-15FE-4EF3-9667-594C4178EDA2}" presName="child2" presStyleLbl="bgAcc1" presStyleIdx="1" presStyleCnt="4" custScaleX="131657" custScaleY="172925" custLinFactNeighborX="28484" custLinFactNeighborY="952"/>
      <dgm:spPr>
        <a:prstGeom prst="roundRect">
          <a:avLst>
            <a:gd name="adj" fmla="val 10000"/>
          </a:avLst>
        </a:prstGeom>
      </dgm:spPr>
      <dgm:t>
        <a:bodyPr/>
        <a:lstStyle/>
        <a:p>
          <a:endParaRPr lang="es-MX"/>
        </a:p>
      </dgm:t>
    </dgm:pt>
    <dgm:pt modelId="{EE2F7166-4864-4D01-9CC3-56AFB29C615F}" type="pres">
      <dgm:prSet presAssocID="{079F47FE-15FE-4EF3-9667-594C4178EDA2}" presName="child2Text" presStyleLbl="bgAcc1" presStyleIdx="1" presStyleCnt="4">
        <dgm:presLayoutVars>
          <dgm:bulletEnabled val="1"/>
        </dgm:presLayoutVars>
      </dgm:prSet>
      <dgm:spPr/>
      <dgm:t>
        <a:bodyPr/>
        <a:lstStyle/>
        <a:p>
          <a:endParaRPr lang="es-MX"/>
        </a:p>
      </dgm:t>
    </dgm:pt>
    <dgm:pt modelId="{F1674909-5C47-4485-96E7-9858C6DA7618}" type="pres">
      <dgm:prSet presAssocID="{079F47FE-15FE-4EF3-9667-594C4178EDA2}" presName="child3group" presStyleCnt="0"/>
      <dgm:spPr/>
    </dgm:pt>
    <dgm:pt modelId="{04B82709-D7DB-4B11-A84F-BA398C8B8396}" type="pres">
      <dgm:prSet presAssocID="{079F47FE-15FE-4EF3-9667-594C4178EDA2}" presName="child3" presStyleLbl="bgAcc1" presStyleIdx="2" presStyleCnt="4" custLinFactNeighborX="36865" custLinFactNeighborY="-18779"/>
      <dgm:spPr>
        <a:prstGeom prst="roundRect">
          <a:avLst>
            <a:gd name="adj" fmla="val 10000"/>
          </a:avLst>
        </a:prstGeom>
      </dgm:spPr>
      <dgm:t>
        <a:bodyPr/>
        <a:lstStyle/>
        <a:p>
          <a:endParaRPr lang="es-MX"/>
        </a:p>
      </dgm:t>
    </dgm:pt>
    <dgm:pt modelId="{CF291289-D8EA-465F-AD75-4E39E500FD76}" type="pres">
      <dgm:prSet presAssocID="{079F47FE-15FE-4EF3-9667-594C4178EDA2}" presName="child3Text" presStyleLbl="bgAcc1" presStyleIdx="2" presStyleCnt="4">
        <dgm:presLayoutVars>
          <dgm:bulletEnabled val="1"/>
        </dgm:presLayoutVars>
      </dgm:prSet>
      <dgm:spPr/>
      <dgm:t>
        <a:bodyPr/>
        <a:lstStyle/>
        <a:p>
          <a:endParaRPr lang="es-MX"/>
        </a:p>
      </dgm:t>
    </dgm:pt>
    <dgm:pt modelId="{EE8CFE1D-EFF1-45BE-8DFB-D7C329A09865}" type="pres">
      <dgm:prSet presAssocID="{079F47FE-15FE-4EF3-9667-594C4178EDA2}" presName="child4group" presStyleCnt="0"/>
      <dgm:spPr/>
    </dgm:pt>
    <dgm:pt modelId="{3D61A61B-982F-4A62-BF52-C01F13AD3325}" type="pres">
      <dgm:prSet presAssocID="{079F47FE-15FE-4EF3-9667-594C4178EDA2}" presName="child4" presStyleLbl="bgAcc1" presStyleIdx="3" presStyleCnt="4" custScaleY="153170" custLinFactNeighborX="-6076" custLinFactNeighborY="-35777"/>
      <dgm:spPr>
        <a:prstGeom prst="roundRect">
          <a:avLst>
            <a:gd name="adj" fmla="val 10000"/>
          </a:avLst>
        </a:prstGeom>
      </dgm:spPr>
      <dgm:t>
        <a:bodyPr/>
        <a:lstStyle/>
        <a:p>
          <a:endParaRPr lang="es-MX"/>
        </a:p>
      </dgm:t>
    </dgm:pt>
    <dgm:pt modelId="{5DFE5BCF-560F-4889-A929-1492EFB7C7F2}" type="pres">
      <dgm:prSet presAssocID="{079F47FE-15FE-4EF3-9667-594C4178EDA2}" presName="child4Text" presStyleLbl="bgAcc1" presStyleIdx="3" presStyleCnt="4">
        <dgm:presLayoutVars>
          <dgm:bulletEnabled val="1"/>
        </dgm:presLayoutVars>
      </dgm:prSet>
      <dgm:spPr/>
      <dgm:t>
        <a:bodyPr/>
        <a:lstStyle/>
        <a:p>
          <a:endParaRPr lang="es-MX"/>
        </a:p>
      </dgm:t>
    </dgm:pt>
    <dgm:pt modelId="{DBD48856-B768-4B7C-9702-C1DC6AECBAE4}" type="pres">
      <dgm:prSet presAssocID="{079F47FE-15FE-4EF3-9667-594C4178EDA2}" presName="childPlaceholder" presStyleCnt="0"/>
      <dgm:spPr/>
    </dgm:pt>
    <dgm:pt modelId="{9BB0A289-18E1-4AC1-8437-1F2A35EE2BF1}" type="pres">
      <dgm:prSet presAssocID="{079F47FE-15FE-4EF3-9667-594C4178EDA2}" presName="circle" presStyleCnt="0"/>
      <dgm:spPr/>
    </dgm:pt>
    <dgm:pt modelId="{137596B4-356B-4733-99C7-306CB040C571}" type="pres">
      <dgm:prSet presAssocID="{079F47FE-15FE-4EF3-9667-594C4178EDA2}" presName="quadrant1" presStyleLbl="node1" presStyleIdx="0" presStyleCnt="4">
        <dgm:presLayoutVars>
          <dgm:chMax val="1"/>
          <dgm:bulletEnabled val="1"/>
        </dgm:presLayoutVars>
      </dgm:prSet>
      <dgm:spPr>
        <a:prstGeom prst="pieWedge">
          <a:avLst/>
        </a:prstGeom>
      </dgm:spPr>
      <dgm:t>
        <a:bodyPr/>
        <a:lstStyle/>
        <a:p>
          <a:endParaRPr lang="es-MX"/>
        </a:p>
      </dgm:t>
    </dgm:pt>
    <dgm:pt modelId="{F16D02C9-D630-45F7-B6D2-15C34C6D43E2}" type="pres">
      <dgm:prSet presAssocID="{079F47FE-15FE-4EF3-9667-594C4178EDA2}" presName="quadrant2" presStyleLbl="node1" presStyleIdx="1" presStyleCnt="4">
        <dgm:presLayoutVars>
          <dgm:chMax val="1"/>
          <dgm:bulletEnabled val="1"/>
        </dgm:presLayoutVars>
      </dgm:prSet>
      <dgm:spPr>
        <a:prstGeom prst="pieWedge">
          <a:avLst/>
        </a:prstGeom>
      </dgm:spPr>
      <dgm:t>
        <a:bodyPr/>
        <a:lstStyle/>
        <a:p>
          <a:endParaRPr lang="es-MX"/>
        </a:p>
      </dgm:t>
    </dgm:pt>
    <dgm:pt modelId="{656A6D4B-A8D5-4A70-AED1-5A40041A7654}" type="pres">
      <dgm:prSet presAssocID="{079F47FE-15FE-4EF3-9667-594C4178EDA2}" presName="quadrant3" presStyleLbl="node1" presStyleIdx="2" presStyleCnt="4">
        <dgm:presLayoutVars>
          <dgm:chMax val="1"/>
          <dgm:bulletEnabled val="1"/>
        </dgm:presLayoutVars>
      </dgm:prSet>
      <dgm:spPr>
        <a:prstGeom prst="pieWedge">
          <a:avLst/>
        </a:prstGeom>
      </dgm:spPr>
      <dgm:t>
        <a:bodyPr/>
        <a:lstStyle/>
        <a:p>
          <a:endParaRPr lang="es-MX"/>
        </a:p>
      </dgm:t>
    </dgm:pt>
    <dgm:pt modelId="{228F3DDF-2BF6-4740-BF73-6A5A1E10F63D}" type="pres">
      <dgm:prSet presAssocID="{079F47FE-15FE-4EF3-9667-594C4178EDA2}" presName="quadrant4" presStyleLbl="node1" presStyleIdx="3" presStyleCnt="4">
        <dgm:presLayoutVars>
          <dgm:chMax val="1"/>
          <dgm:bulletEnabled val="1"/>
        </dgm:presLayoutVars>
      </dgm:prSet>
      <dgm:spPr>
        <a:prstGeom prst="pieWedge">
          <a:avLst/>
        </a:prstGeom>
      </dgm:spPr>
      <dgm:t>
        <a:bodyPr/>
        <a:lstStyle/>
        <a:p>
          <a:endParaRPr lang="es-MX"/>
        </a:p>
      </dgm:t>
    </dgm:pt>
    <dgm:pt modelId="{510C5296-C70B-49DD-89E3-5A4C1440A86C}" type="pres">
      <dgm:prSet presAssocID="{079F47FE-15FE-4EF3-9667-594C4178EDA2}" presName="quadrantPlaceholder" presStyleCnt="0"/>
      <dgm:spPr/>
    </dgm:pt>
    <dgm:pt modelId="{E7C1223E-6738-4DC2-BC3B-1855596DE3D7}" type="pres">
      <dgm:prSet presAssocID="{079F47FE-15FE-4EF3-9667-594C4178EDA2}" presName="center1" presStyleLbl="fgShp" presStyleIdx="0" presStyleCnt="2"/>
      <dgm:spPr>
        <a:xfrm>
          <a:off x="2505993" y="1314600"/>
          <a:ext cx="474413" cy="412533"/>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s-HN"/>
        </a:p>
      </dgm:t>
    </dgm:pt>
    <dgm:pt modelId="{38D2D2B7-B464-4FCF-AC54-E64F7FCF2009}" type="pres">
      <dgm:prSet presAssocID="{079F47FE-15FE-4EF3-9667-594C4178EDA2}" presName="center2" presStyleLbl="fgShp" presStyleIdx="1" presStyleCnt="2"/>
      <dgm:spPr>
        <a:xfrm rot="10800000">
          <a:off x="2505993" y="1473266"/>
          <a:ext cx="474413" cy="412533"/>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s-HN"/>
        </a:p>
      </dgm:t>
    </dgm:pt>
  </dgm:ptLst>
  <dgm:cxnLst>
    <dgm:cxn modelId="{745637CE-099F-44C1-A753-16C607A10AFB}" srcId="{08CBE327-42FC-44D9-B415-3640CF80F29F}" destId="{740C6F76-53CC-4AA0-A513-520FFE32C11B}" srcOrd="4" destOrd="0" parTransId="{58D6E3C4-CEDE-4231-AA09-4D3F7631E545}" sibTransId="{13328F34-E5E7-4DF7-8BF8-2BB4019ED706}"/>
    <dgm:cxn modelId="{93160E29-B20B-4DEC-89F0-9CBF7CD40EFD}" type="presOf" srcId="{740C6F76-53CC-4AA0-A513-520FFE32C11B}" destId="{EE2F7166-4864-4D01-9CC3-56AFB29C615F}" srcOrd="1" destOrd="4" presId="urn:microsoft.com/office/officeart/2005/8/layout/cycle4#1"/>
    <dgm:cxn modelId="{AE7654E6-C0D0-4D90-9307-05019B617917}" type="presOf" srcId="{68B176BC-CE44-4E71-B210-00E385AF2A05}" destId="{3D61A61B-982F-4A62-BF52-C01F13AD3325}" srcOrd="0" destOrd="2" presId="urn:microsoft.com/office/officeart/2005/8/layout/cycle4#1"/>
    <dgm:cxn modelId="{A21F226E-E1C0-4548-89D1-646A631D3A7E}" type="presOf" srcId="{E1254424-CBBF-4C52-839B-E7869ADF04CD}" destId="{04B82709-D7DB-4B11-A84F-BA398C8B8396}" srcOrd="0" destOrd="1" presId="urn:microsoft.com/office/officeart/2005/8/layout/cycle4#1"/>
    <dgm:cxn modelId="{7287A2D6-0780-436B-B76A-1CC314C0F234}" srcId="{9DE73A59-C6FB-402F-90D6-1CBAB3F86F5F}" destId="{C3CA1801-D6C4-41CD-9967-9B8C626976ED}" srcOrd="5" destOrd="0" parTransId="{47E1AA14-D558-4CB6-B982-604C745F1CCA}" sibTransId="{2F072D93-9CF9-42A1-9640-9ED0FCAD76B9}"/>
    <dgm:cxn modelId="{EC4BB4D0-99A2-4361-ADA7-35046975D542}" type="presOf" srcId="{9DE73A59-C6FB-402F-90D6-1CBAB3F86F5F}" destId="{228F3DDF-2BF6-4740-BF73-6A5A1E10F63D}" srcOrd="0" destOrd="0" presId="urn:microsoft.com/office/officeart/2005/8/layout/cycle4#1"/>
    <dgm:cxn modelId="{57333191-4A93-4FFA-BECD-7EBDA9773831}" srcId="{24A98E16-C25E-4267-9827-4864F2C8917E}" destId="{80F77C53-437C-4D8D-8465-E32E8C8AB73A}" srcOrd="2" destOrd="0" parTransId="{69D757BA-5079-42CD-BF97-366D05E81838}" sibTransId="{1E26AC79-EBB3-480D-9B0D-D5622B5C3B80}"/>
    <dgm:cxn modelId="{7805EFA8-74C0-4E47-ABD5-72957B401C66}" srcId="{19F4E496-68FF-44D6-8E7E-0FBED34F5403}" destId="{6E7FB998-2F6F-3B48-8DEC-987506BA5FB2}" srcOrd="2" destOrd="0" parTransId="{BBA5A8C3-FF5E-F442-82A4-32155F863A12}" sibTransId="{59469CB4-8ADF-C649-97DE-885F7B85336F}"/>
    <dgm:cxn modelId="{BEAD8CD7-B59F-4A12-A16B-50D80076031E}" type="presOf" srcId="{A0FCB0CC-206E-446C-B6EE-94A00B50768A}" destId="{70E3B5F3-F8A4-4323-9BAC-C60FD0F34E60}" srcOrd="0" destOrd="1" presId="urn:microsoft.com/office/officeart/2005/8/layout/cycle4#1"/>
    <dgm:cxn modelId="{BD25724F-039E-49E9-8747-A5D37D8C02FA}" type="presOf" srcId="{B6BEE65F-E8AE-4DC9-B797-AD47434821C0}" destId="{70E3B5F3-F8A4-4323-9BAC-C60FD0F34E60}" srcOrd="0" destOrd="3" presId="urn:microsoft.com/office/officeart/2005/8/layout/cycle4#1"/>
    <dgm:cxn modelId="{D1056FF1-EC9A-4E76-A20B-456E42B929E0}" srcId="{24A98E16-C25E-4267-9827-4864F2C8917E}" destId="{E1254424-CBBF-4C52-839B-E7869ADF04CD}" srcOrd="1" destOrd="0" parTransId="{A5F9474A-E361-429A-AB1B-E313711759A1}" sibTransId="{C7F3241C-BB9F-4D1D-AA59-BDC67B31D270}"/>
    <dgm:cxn modelId="{F93AAE92-D34E-4F9A-A12F-72E544966D57}" srcId="{08CBE327-42FC-44D9-B415-3640CF80F29F}" destId="{D725B724-1FDE-4975-ADAD-40AAB82804F4}" srcOrd="0" destOrd="0" parTransId="{F4140A75-6849-4F8B-BD4C-65222BD7E767}" sibTransId="{51CF0E06-F005-4FB7-B307-17EB1AB863B2}"/>
    <dgm:cxn modelId="{AE9864AB-3435-456C-A58B-19935B5D07D9}" type="presOf" srcId="{B2082C0A-2E7A-4F12-9229-600B54860B7E}" destId="{30ECB3F1-40F3-48BE-83DC-DC29A0E460B0}" srcOrd="1" destOrd="1" presId="urn:microsoft.com/office/officeart/2005/8/layout/cycle4#1"/>
    <dgm:cxn modelId="{727519B8-8E99-4006-8F25-476B0C0F94E6}" type="presOf" srcId="{9F71FB94-53A1-42FF-9029-D212AF1047DF}" destId="{5DFE5BCF-560F-4889-A929-1492EFB7C7F2}" srcOrd="1" destOrd="4" presId="urn:microsoft.com/office/officeart/2005/8/layout/cycle4#1"/>
    <dgm:cxn modelId="{22D5E0C7-BACC-4224-B7E9-AFCA32758FA9}" srcId="{19F4E496-68FF-44D6-8E7E-0FBED34F5403}" destId="{B2082C0A-2E7A-4F12-9229-600B54860B7E}" srcOrd="1" destOrd="0" parTransId="{0D51CFC7-2CC6-45B0-83E7-15EBF720577B}" sibTransId="{9858262D-A16E-4D2C-97A4-529DC18CB534}"/>
    <dgm:cxn modelId="{E85AEA20-B3CB-4FFD-85DA-BA5FB16E7689}" type="presOf" srcId="{740C6F76-53CC-4AA0-A513-520FFE32C11B}" destId="{70E3B5F3-F8A4-4323-9BAC-C60FD0F34E60}" srcOrd="0" destOrd="4" presId="urn:microsoft.com/office/officeart/2005/8/layout/cycle4#1"/>
    <dgm:cxn modelId="{920F0CF1-6B36-468A-A4A9-1925EF966495}" type="presOf" srcId="{755F8651-CF41-4D73-BDAE-EE12081C11E0}" destId="{30ECB3F1-40F3-48BE-83DC-DC29A0E460B0}" srcOrd="1" destOrd="3" presId="urn:microsoft.com/office/officeart/2005/8/layout/cycle4#1"/>
    <dgm:cxn modelId="{C8AA4BD6-4670-4FB3-B6F3-97981CC11D7E}" srcId="{9DE73A59-C6FB-402F-90D6-1CBAB3F86F5F}" destId="{C1D9B574-0702-4DB0-B986-BF05F4AD772C}" srcOrd="0" destOrd="0" parTransId="{E01F4641-5C19-4286-AAF3-BA96BFD53813}" sibTransId="{052A496A-D7BF-4084-8072-FD5F32C15DA0}"/>
    <dgm:cxn modelId="{452CE61C-237C-47DD-9FD8-5CAB789AE262}" type="presOf" srcId="{C3CA1801-D6C4-41CD-9967-9B8C626976ED}" destId="{5DFE5BCF-560F-4889-A929-1492EFB7C7F2}" srcOrd="1" destOrd="5" presId="urn:microsoft.com/office/officeart/2005/8/layout/cycle4#1"/>
    <dgm:cxn modelId="{A14FBB22-110B-4951-B498-CD5406248AD0}" srcId="{19F4E496-68FF-44D6-8E7E-0FBED34F5403}" destId="{755F8651-CF41-4D73-BDAE-EE12081C11E0}" srcOrd="3" destOrd="0" parTransId="{5E85FE53-8A92-400E-ABDE-91A99EAAE568}" sibTransId="{A6966BBB-6BF2-4663-A98D-E8A484752A6F}"/>
    <dgm:cxn modelId="{824C7F73-F84A-4507-9E58-6F485E70E89F}" srcId="{9DE73A59-C6FB-402F-90D6-1CBAB3F86F5F}" destId="{E2D33F74-677D-4E8D-9EA8-FEE041783032}" srcOrd="1" destOrd="0" parTransId="{395D689B-0F97-4DE1-8DBF-9605B6128588}" sibTransId="{CF9F086A-0240-4BAD-A0E4-3FB6E07122BA}"/>
    <dgm:cxn modelId="{6D440AA4-1C1E-4EF9-8075-CDF474533F7E}" type="presOf" srcId="{6E7FB998-2F6F-3B48-8DEC-987506BA5FB2}" destId="{3282F877-2D40-4DDC-A945-A32E46C23584}" srcOrd="0" destOrd="2" presId="urn:microsoft.com/office/officeart/2005/8/layout/cycle4#1"/>
    <dgm:cxn modelId="{B1F5CF18-7291-4ECA-8245-078A5A2C8B0E}" type="presOf" srcId="{E1254424-CBBF-4C52-839B-E7869ADF04CD}" destId="{CF291289-D8EA-465F-AD75-4E39E500FD76}" srcOrd="1" destOrd="1" presId="urn:microsoft.com/office/officeart/2005/8/layout/cycle4#1"/>
    <dgm:cxn modelId="{6E723134-3A35-4532-96CE-8462EA13634E}" type="presOf" srcId="{24A98E16-C25E-4267-9827-4864F2C8917E}" destId="{656A6D4B-A8D5-4A70-AED1-5A40041A7654}" srcOrd="0" destOrd="0" presId="urn:microsoft.com/office/officeart/2005/8/layout/cycle4#1"/>
    <dgm:cxn modelId="{15B3138B-2D6C-4935-849C-29C5FD425069}" type="presOf" srcId="{19F4E496-68FF-44D6-8E7E-0FBED34F5403}" destId="{137596B4-356B-4733-99C7-306CB040C571}" srcOrd="0" destOrd="0" presId="urn:microsoft.com/office/officeart/2005/8/layout/cycle4#1"/>
    <dgm:cxn modelId="{F29FA41B-C2EA-442B-B5A9-A1A23CD42436}" type="presOf" srcId="{80F77C53-437C-4D8D-8465-E32E8C8AB73A}" destId="{04B82709-D7DB-4B11-A84F-BA398C8B8396}" srcOrd="0" destOrd="2" presId="urn:microsoft.com/office/officeart/2005/8/layout/cycle4#1"/>
    <dgm:cxn modelId="{740CD6CC-9D01-4B61-AED3-8B7EECEC3171}" type="presOf" srcId="{9F71FB94-53A1-42FF-9029-D212AF1047DF}" destId="{3D61A61B-982F-4A62-BF52-C01F13AD3325}" srcOrd="0" destOrd="4" presId="urn:microsoft.com/office/officeart/2005/8/layout/cycle4#1"/>
    <dgm:cxn modelId="{32B63404-F551-48E2-9FAB-703C37FAC594}" srcId="{9DE73A59-C6FB-402F-90D6-1CBAB3F86F5F}" destId="{9F71FB94-53A1-42FF-9029-D212AF1047DF}" srcOrd="4" destOrd="0" parTransId="{47DE2F30-BB38-422C-8485-82B4792689CF}" sibTransId="{1EC82F73-73A4-4AEA-93F9-D0F72B0F5ABA}"/>
    <dgm:cxn modelId="{9AF34C82-C4A2-4B05-A316-68BEDCE656C7}" srcId="{08CBE327-42FC-44D9-B415-3640CF80F29F}" destId="{027D34C5-522D-452A-BF04-83387955707B}" srcOrd="2" destOrd="0" parTransId="{631DC5AD-53F1-4B65-AFE7-813B1FD65931}" sibTransId="{60C5B1BE-B41D-41BB-892E-FF08B852D075}"/>
    <dgm:cxn modelId="{A221CB10-9BF1-4AF4-8CC5-76C1DD2D2F5E}" type="presOf" srcId="{079F47FE-15FE-4EF3-9667-594C4178EDA2}" destId="{E4EF3698-3285-47C5-8ECC-9AFBC911F48A}" srcOrd="0" destOrd="0" presId="urn:microsoft.com/office/officeart/2005/8/layout/cycle4#1"/>
    <dgm:cxn modelId="{247F05D8-6CA0-46B8-B9D7-9CCD6BAA6391}" srcId="{24A98E16-C25E-4267-9827-4864F2C8917E}" destId="{CDB52240-952D-40A5-B150-D54270C9E9F8}" srcOrd="0" destOrd="0" parTransId="{9DE7F4FB-3E7C-4F82-A72F-DA1FDA3B54D0}" sibTransId="{EEC0747B-0665-4828-86B6-1CECEEACD195}"/>
    <dgm:cxn modelId="{7D1A03F5-04E6-4D2A-97C4-6696B4A03E03}" type="presOf" srcId="{08CBE327-42FC-44D9-B415-3640CF80F29F}" destId="{F16D02C9-D630-45F7-B6D2-15C34C6D43E2}" srcOrd="0" destOrd="0" presId="urn:microsoft.com/office/officeart/2005/8/layout/cycle4#1"/>
    <dgm:cxn modelId="{CE691612-F2A9-4A35-AB2D-0B2D5962557A}" type="presOf" srcId="{80F77C53-437C-4D8D-8465-E32E8C8AB73A}" destId="{CF291289-D8EA-465F-AD75-4E39E500FD76}" srcOrd="1" destOrd="2" presId="urn:microsoft.com/office/officeart/2005/8/layout/cycle4#1"/>
    <dgm:cxn modelId="{C3F133F0-8CA2-4C76-A3FB-91AA781BE3C3}" type="presOf" srcId="{755F8651-CF41-4D73-BDAE-EE12081C11E0}" destId="{3282F877-2D40-4DDC-A945-A32E46C23584}" srcOrd="0" destOrd="3" presId="urn:microsoft.com/office/officeart/2005/8/layout/cycle4#1"/>
    <dgm:cxn modelId="{E33FC4B4-7A50-435C-91C8-F7087565EA87}" type="presOf" srcId="{E2D33F74-677D-4E8D-9EA8-FEE041783032}" destId="{3D61A61B-982F-4A62-BF52-C01F13AD3325}" srcOrd="0" destOrd="1" presId="urn:microsoft.com/office/officeart/2005/8/layout/cycle4#1"/>
    <dgm:cxn modelId="{387ED5B9-D8F8-4F02-97AC-F0C12282D109}" type="presOf" srcId="{73820B2A-579E-8141-9998-DA22B6EEE828}" destId="{04B82709-D7DB-4B11-A84F-BA398C8B8396}" srcOrd="0" destOrd="3" presId="urn:microsoft.com/office/officeart/2005/8/layout/cycle4#1"/>
    <dgm:cxn modelId="{2D479867-34D4-4173-9318-A6CB54B36F6D}" type="presOf" srcId="{CDB52240-952D-40A5-B150-D54270C9E9F8}" destId="{CF291289-D8EA-465F-AD75-4E39E500FD76}" srcOrd="1" destOrd="0" presId="urn:microsoft.com/office/officeart/2005/8/layout/cycle4#1"/>
    <dgm:cxn modelId="{C72CAE0D-5AF9-4A44-8C74-9A6B7AEB5685}" type="presOf" srcId="{73820B2A-579E-8141-9998-DA22B6EEE828}" destId="{CF291289-D8EA-465F-AD75-4E39E500FD76}" srcOrd="1" destOrd="3" presId="urn:microsoft.com/office/officeart/2005/8/layout/cycle4#1"/>
    <dgm:cxn modelId="{ACBAA4E5-B13C-4C83-ACDC-0D999013C1F3}" srcId="{079F47FE-15FE-4EF3-9667-594C4178EDA2}" destId="{08CBE327-42FC-44D9-B415-3640CF80F29F}" srcOrd="1" destOrd="0" parTransId="{76BDF768-8B98-4B93-A86C-797C71FA1986}" sibTransId="{EE3B57C6-57E5-4870-ADDA-2ABC1427A921}"/>
    <dgm:cxn modelId="{79BE46DE-DC01-4E64-99B5-97C574F3766D}" type="presOf" srcId="{E8D1BC5A-04D9-477C-9559-9E9F105E0504}" destId="{3D61A61B-982F-4A62-BF52-C01F13AD3325}" srcOrd="0" destOrd="3" presId="urn:microsoft.com/office/officeart/2005/8/layout/cycle4#1"/>
    <dgm:cxn modelId="{E60115FB-A4E4-4421-9FBA-E55AE53BD4BC}" type="presOf" srcId="{B6BEE65F-E8AE-4DC9-B797-AD47434821C0}" destId="{EE2F7166-4864-4D01-9CC3-56AFB29C615F}" srcOrd="1" destOrd="3" presId="urn:microsoft.com/office/officeart/2005/8/layout/cycle4#1"/>
    <dgm:cxn modelId="{E2900916-F18E-42F4-898E-FAC1EFAA760E}" type="presOf" srcId="{D725B724-1FDE-4975-ADAD-40AAB82804F4}" destId="{70E3B5F3-F8A4-4323-9BAC-C60FD0F34E60}" srcOrd="0" destOrd="0" presId="urn:microsoft.com/office/officeart/2005/8/layout/cycle4#1"/>
    <dgm:cxn modelId="{EC246B0C-2925-4B35-AD91-BE386066F572}" srcId="{079F47FE-15FE-4EF3-9667-594C4178EDA2}" destId="{9DE73A59-C6FB-402F-90D6-1CBAB3F86F5F}" srcOrd="3" destOrd="0" parTransId="{EF44BC47-F040-4790-A61E-0968A2DD1F84}" sibTransId="{7DE982D1-CFD2-4CD7-AB6E-39A0582D60FD}"/>
    <dgm:cxn modelId="{CAB861E1-542C-4B75-82BE-62A30A590E76}" type="presOf" srcId="{CDB52240-952D-40A5-B150-D54270C9E9F8}" destId="{04B82709-D7DB-4B11-A84F-BA398C8B8396}" srcOrd="0" destOrd="0" presId="urn:microsoft.com/office/officeart/2005/8/layout/cycle4#1"/>
    <dgm:cxn modelId="{604EDA4C-0C49-4A97-990A-A1E1574871FC}" type="presOf" srcId="{027D34C5-522D-452A-BF04-83387955707B}" destId="{EE2F7166-4864-4D01-9CC3-56AFB29C615F}" srcOrd="1" destOrd="2" presId="urn:microsoft.com/office/officeart/2005/8/layout/cycle4#1"/>
    <dgm:cxn modelId="{74EF1898-18A1-4971-861F-5943128D5DE8}" srcId="{08CBE327-42FC-44D9-B415-3640CF80F29F}" destId="{A0FCB0CC-206E-446C-B6EE-94A00B50768A}" srcOrd="1" destOrd="0" parTransId="{2712E485-84F8-4E63-BB87-48E0CD38E1AD}" sibTransId="{CA8E42FF-0F86-40AA-A08D-2891F92FAFE3}"/>
    <dgm:cxn modelId="{68A0DFB1-7BA5-41FF-B072-C3FD63D879DA}" type="presOf" srcId="{D725B724-1FDE-4975-ADAD-40AAB82804F4}" destId="{EE2F7166-4864-4D01-9CC3-56AFB29C615F}" srcOrd="1" destOrd="0" presId="urn:microsoft.com/office/officeart/2005/8/layout/cycle4#1"/>
    <dgm:cxn modelId="{7560484B-0953-AA4F-B307-74702FFFD21B}" srcId="{24A98E16-C25E-4267-9827-4864F2C8917E}" destId="{73820B2A-579E-8141-9998-DA22B6EEE828}" srcOrd="3" destOrd="0" parTransId="{DB428587-7322-394E-999F-0D4FFB530689}" sibTransId="{2BF29A7C-288B-D64F-9EB5-6E67B95332B7}"/>
    <dgm:cxn modelId="{FC04B009-FD5F-4891-B330-5C5F8C8350AA}" srcId="{9DE73A59-C6FB-402F-90D6-1CBAB3F86F5F}" destId="{68B176BC-CE44-4E71-B210-00E385AF2A05}" srcOrd="2" destOrd="0" parTransId="{CEA7308B-6F5B-4209-98F0-29593CC35533}" sibTransId="{8F19A928-71C4-4F7C-82A3-52E916712BEE}"/>
    <dgm:cxn modelId="{B7F958D1-841C-4F33-B47B-84932ED88B7A}" type="presOf" srcId="{C1D9B574-0702-4DB0-B986-BF05F4AD772C}" destId="{3D61A61B-982F-4A62-BF52-C01F13AD3325}" srcOrd="0" destOrd="0" presId="urn:microsoft.com/office/officeart/2005/8/layout/cycle4#1"/>
    <dgm:cxn modelId="{CBA2397E-2C1E-41E1-813C-FBD5D21F2DE5}" type="presOf" srcId="{BE38923A-26D1-4F53-B050-AAFE74818614}" destId="{3282F877-2D40-4DDC-A945-A32E46C23584}" srcOrd="0" destOrd="0" presId="urn:microsoft.com/office/officeart/2005/8/layout/cycle4#1"/>
    <dgm:cxn modelId="{9A76413F-7385-4271-B37A-4A457241318B}" srcId="{079F47FE-15FE-4EF3-9667-594C4178EDA2}" destId="{24A98E16-C25E-4267-9827-4864F2C8917E}" srcOrd="2" destOrd="0" parTransId="{18A2B984-D303-4ADE-89F2-9C1B70D880BD}" sibTransId="{4F88B950-7E76-4C74-ABF3-C79B4B762B2F}"/>
    <dgm:cxn modelId="{A5607EC3-26EC-4E1F-9775-B89A2D65998E}" srcId="{08CBE327-42FC-44D9-B415-3640CF80F29F}" destId="{B6BEE65F-E8AE-4DC9-B797-AD47434821C0}" srcOrd="3" destOrd="0" parTransId="{D0EF5C67-D82D-4971-902C-DCA0E8297815}" sibTransId="{381318ED-E83F-48F2-AE86-430709EF171F}"/>
    <dgm:cxn modelId="{60651CF1-CD18-49F1-970C-2E98F0390432}" srcId="{19F4E496-68FF-44D6-8E7E-0FBED34F5403}" destId="{BE38923A-26D1-4F53-B050-AAFE74818614}" srcOrd="0" destOrd="0" parTransId="{7C276D09-948B-4541-BD31-6F08BEFE38F7}" sibTransId="{1C69E431-9E93-4C77-8C19-F751D9250485}"/>
    <dgm:cxn modelId="{990467A4-F817-4ACD-9950-1EB83AE4DEB5}" type="presOf" srcId="{BE38923A-26D1-4F53-B050-AAFE74818614}" destId="{30ECB3F1-40F3-48BE-83DC-DC29A0E460B0}" srcOrd="1" destOrd="0" presId="urn:microsoft.com/office/officeart/2005/8/layout/cycle4#1"/>
    <dgm:cxn modelId="{E5A9C294-55F8-40D3-9696-5A000A276F0C}" type="presOf" srcId="{A0FCB0CC-206E-446C-B6EE-94A00B50768A}" destId="{EE2F7166-4864-4D01-9CC3-56AFB29C615F}" srcOrd="1" destOrd="1" presId="urn:microsoft.com/office/officeart/2005/8/layout/cycle4#1"/>
    <dgm:cxn modelId="{DF403EB6-B376-4910-923F-B924287F30B1}" type="presOf" srcId="{C1D9B574-0702-4DB0-B986-BF05F4AD772C}" destId="{5DFE5BCF-560F-4889-A929-1492EFB7C7F2}" srcOrd="1" destOrd="0" presId="urn:microsoft.com/office/officeart/2005/8/layout/cycle4#1"/>
    <dgm:cxn modelId="{ED3B7D46-5498-47FC-981A-5CFAA02D0429}" type="presOf" srcId="{C3CA1801-D6C4-41CD-9967-9B8C626976ED}" destId="{3D61A61B-982F-4A62-BF52-C01F13AD3325}" srcOrd="0" destOrd="5" presId="urn:microsoft.com/office/officeart/2005/8/layout/cycle4#1"/>
    <dgm:cxn modelId="{2E3D4DDE-AA9B-4253-936F-CA60C3539DE6}" type="presOf" srcId="{E8D1BC5A-04D9-477C-9559-9E9F105E0504}" destId="{5DFE5BCF-560F-4889-A929-1492EFB7C7F2}" srcOrd="1" destOrd="3" presId="urn:microsoft.com/office/officeart/2005/8/layout/cycle4#1"/>
    <dgm:cxn modelId="{81EDA3B3-A3B8-4E03-9703-442ED37B8C09}" type="presOf" srcId="{E2D33F74-677D-4E8D-9EA8-FEE041783032}" destId="{5DFE5BCF-560F-4889-A929-1492EFB7C7F2}" srcOrd="1" destOrd="1" presId="urn:microsoft.com/office/officeart/2005/8/layout/cycle4#1"/>
    <dgm:cxn modelId="{F0B3BC2D-3556-49FE-8A48-49E23C2EA68F}" srcId="{079F47FE-15FE-4EF3-9667-594C4178EDA2}" destId="{19F4E496-68FF-44D6-8E7E-0FBED34F5403}" srcOrd="0" destOrd="0" parTransId="{C7F645A2-16AB-422C-A897-AE3EEFAC1B2D}" sibTransId="{3D7DBEAA-E4E0-46EB-8D0F-BC2E9847AF56}"/>
    <dgm:cxn modelId="{13442464-505B-4BDD-80BE-6A415E675F40}" type="presOf" srcId="{68B176BC-CE44-4E71-B210-00E385AF2A05}" destId="{5DFE5BCF-560F-4889-A929-1492EFB7C7F2}" srcOrd="1" destOrd="2" presId="urn:microsoft.com/office/officeart/2005/8/layout/cycle4#1"/>
    <dgm:cxn modelId="{ACD7776D-E65A-42F7-A588-DF8D6C06139B}" srcId="{9DE73A59-C6FB-402F-90D6-1CBAB3F86F5F}" destId="{E8D1BC5A-04D9-477C-9559-9E9F105E0504}" srcOrd="3" destOrd="0" parTransId="{192B45DA-63B0-4984-9DED-72593FC34FB7}" sibTransId="{7B190A30-2280-4654-8F13-AE6C96CD7A4C}"/>
    <dgm:cxn modelId="{7C548A00-C2FD-4ED8-A67E-40C02ACBD626}" type="presOf" srcId="{B2082C0A-2E7A-4F12-9229-600B54860B7E}" destId="{3282F877-2D40-4DDC-A945-A32E46C23584}" srcOrd="0" destOrd="1" presId="urn:microsoft.com/office/officeart/2005/8/layout/cycle4#1"/>
    <dgm:cxn modelId="{7B248EE9-70AF-492F-92B8-9675E320C5E5}" type="presOf" srcId="{6E7FB998-2F6F-3B48-8DEC-987506BA5FB2}" destId="{30ECB3F1-40F3-48BE-83DC-DC29A0E460B0}" srcOrd="1" destOrd="2" presId="urn:microsoft.com/office/officeart/2005/8/layout/cycle4#1"/>
    <dgm:cxn modelId="{B48641FA-E971-41B6-A1F1-AA6073A9B9B1}" type="presOf" srcId="{027D34C5-522D-452A-BF04-83387955707B}" destId="{70E3B5F3-F8A4-4323-9BAC-C60FD0F34E60}" srcOrd="0" destOrd="2" presId="urn:microsoft.com/office/officeart/2005/8/layout/cycle4#1"/>
    <dgm:cxn modelId="{AF0C8E06-A91D-4F98-A1F1-680D6BF83032}" type="presParOf" srcId="{E4EF3698-3285-47C5-8ECC-9AFBC911F48A}" destId="{B4E9F4CC-9BA6-4516-90F5-62328F899731}" srcOrd="0" destOrd="0" presId="urn:microsoft.com/office/officeart/2005/8/layout/cycle4#1"/>
    <dgm:cxn modelId="{7482D756-0FC8-477E-A67C-243B379C492B}" type="presParOf" srcId="{B4E9F4CC-9BA6-4516-90F5-62328F899731}" destId="{183B070F-DAC3-44B7-B795-23B77B9346D5}" srcOrd="0" destOrd="0" presId="urn:microsoft.com/office/officeart/2005/8/layout/cycle4#1"/>
    <dgm:cxn modelId="{35BAE533-7EC0-4559-B3DA-D0B9C6CB3505}" type="presParOf" srcId="{183B070F-DAC3-44B7-B795-23B77B9346D5}" destId="{3282F877-2D40-4DDC-A945-A32E46C23584}" srcOrd="0" destOrd="0" presId="urn:microsoft.com/office/officeart/2005/8/layout/cycle4#1"/>
    <dgm:cxn modelId="{92F1B23B-6219-4CBF-A070-5E6BEA3A1943}" type="presParOf" srcId="{183B070F-DAC3-44B7-B795-23B77B9346D5}" destId="{30ECB3F1-40F3-48BE-83DC-DC29A0E460B0}" srcOrd="1" destOrd="0" presId="urn:microsoft.com/office/officeart/2005/8/layout/cycle4#1"/>
    <dgm:cxn modelId="{62224CA6-DF81-4FD5-B093-3244C794046E}" type="presParOf" srcId="{B4E9F4CC-9BA6-4516-90F5-62328F899731}" destId="{38BCC208-EA4D-49FF-9C6F-8E71153D7260}" srcOrd="1" destOrd="0" presId="urn:microsoft.com/office/officeart/2005/8/layout/cycle4#1"/>
    <dgm:cxn modelId="{C48608A1-5FC0-4D71-9E95-A2083BD16BF6}" type="presParOf" srcId="{38BCC208-EA4D-49FF-9C6F-8E71153D7260}" destId="{70E3B5F3-F8A4-4323-9BAC-C60FD0F34E60}" srcOrd="0" destOrd="0" presId="urn:microsoft.com/office/officeart/2005/8/layout/cycle4#1"/>
    <dgm:cxn modelId="{A4DDD7EE-B28F-4CFA-A9A2-82C03EA6720F}" type="presParOf" srcId="{38BCC208-EA4D-49FF-9C6F-8E71153D7260}" destId="{EE2F7166-4864-4D01-9CC3-56AFB29C615F}" srcOrd="1" destOrd="0" presId="urn:microsoft.com/office/officeart/2005/8/layout/cycle4#1"/>
    <dgm:cxn modelId="{FD271389-B0EE-452B-9C45-E90B7285326F}" type="presParOf" srcId="{B4E9F4CC-9BA6-4516-90F5-62328F899731}" destId="{F1674909-5C47-4485-96E7-9858C6DA7618}" srcOrd="2" destOrd="0" presId="urn:microsoft.com/office/officeart/2005/8/layout/cycle4#1"/>
    <dgm:cxn modelId="{A4AD89C2-8BF2-4607-85DE-24B2EE444ACB}" type="presParOf" srcId="{F1674909-5C47-4485-96E7-9858C6DA7618}" destId="{04B82709-D7DB-4B11-A84F-BA398C8B8396}" srcOrd="0" destOrd="0" presId="urn:microsoft.com/office/officeart/2005/8/layout/cycle4#1"/>
    <dgm:cxn modelId="{C40DFE33-50EC-4D3E-BC9D-5FDB9C6EBB7E}" type="presParOf" srcId="{F1674909-5C47-4485-96E7-9858C6DA7618}" destId="{CF291289-D8EA-465F-AD75-4E39E500FD76}" srcOrd="1" destOrd="0" presId="urn:microsoft.com/office/officeart/2005/8/layout/cycle4#1"/>
    <dgm:cxn modelId="{AA4644C7-86BB-4BF3-B403-40D79ADCB4E1}" type="presParOf" srcId="{B4E9F4CC-9BA6-4516-90F5-62328F899731}" destId="{EE8CFE1D-EFF1-45BE-8DFB-D7C329A09865}" srcOrd="3" destOrd="0" presId="urn:microsoft.com/office/officeart/2005/8/layout/cycle4#1"/>
    <dgm:cxn modelId="{54033DFC-92EF-4227-9003-33355712D7ED}" type="presParOf" srcId="{EE8CFE1D-EFF1-45BE-8DFB-D7C329A09865}" destId="{3D61A61B-982F-4A62-BF52-C01F13AD3325}" srcOrd="0" destOrd="0" presId="urn:microsoft.com/office/officeart/2005/8/layout/cycle4#1"/>
    <dgm:cxn modelId="{83816983-853D-4CAF-AD23-ED55ABDA758E}" type="presParOf" srcId="{EE8CFE1D-EFF1-45BE-8DFB-D7C329A09865}" destId="{5DFE5BCF-560F-4889-A929-1492EFB7C7F2}" srcOrd="1" destOrd="0" presId="urn:microsoft.com/office/officeart/2005/8/layout/cycle4#1"/>
    <dgm:cxn modelId="{6BE65302-F313-42DB-B586-06BDDCF11A33}" type="presParOf" srcId="{B4E9F4CC-9BA6-4516-90F5-62328F899731}" destId="{DBD48856-B768-4B7C-9702-C1DC6AECBAE4}" srcOrd="4" destOrd="0" presId="urn:microsoft.com/office/officeart/2005/8/layout/cycle4#1"/>
    <dgm:cxn modelId="{2D5AE7ED-C991-4186-8568-2524BDF59DB7}" type="presParOf" srcId="{E4EF3698-3285-47C5-8ECC-9AFBC911F48A}" destId="{9BB0A289-18E1-4AC1-8437-1F2A35EE2BF1}" srcOrd="1" destOrd="0" presId="urn:microsoft.com/office/officeart/2005/8/layout/cycle4#1"/>
    <dgm:cxn modelId="{D758AD72-070D-41A9-A193-E83C73535B92}" type="presParOf" srcId="{9BB0A289-18E1-4AC1-8437-1F2A35EE2BF1}" destId="{137596B4-356B-4733-99C7-306CB040C571}" srcOrd="0" destOrd="0" presId="urn:microsoft.com/office/officeart/2005/8/layout/cycle4#1"/>
    <dgm:cxn modelId="{BADCDC57-8460-402C-8026-20259CC04886}" type="presParOf" srcId="{9BB0A289-18E1-4AC1-8437-1F2A35EE2BF1}" destId="{F16D02C9-D630-45F7-B6D2-15C34C6D43E2}" srcOrd="1" destOrd="0" presId="urn:microsoft.com/office/officeart/2005/8/layout/cycle4#1"/>
    <dgm:cxn modelId="{ABACD482-F056-43AF-8FD3-FDED23CFF750}" type="presParOf" srcId="{9BB0A289-18E1-4AC1-8437-1F2A35EE2BF1}" destId="{656A6D4B-A8D5-4A70-AED1-5A40041A7654}" srcOrd="2" destOrd="0" presId="urn:microsoft.com/office/officeart/2005/8/layout/cycle4#1"/>
    <dgm:cxn modelId="{0CFBE561-B181-498E-9F93-721AB9C52BE5}" type="presParOf" srcId="{9BB0A289-18E1-4AC1-8437-1F2A35EE2BF1}" destId="{228F3DDF-2BF6-4740-BF73-6A5A1E10F63D}" srcOrd="3" destOrd="0" presId="urn:microsoft.com/office/officeart/2005/8/layout/cycle4#1"/>
    <dgm:cxn modelId="{87878393-C4C9-4A1E-ADCE-6A09E6EEF845}" type="presParOf" srcId="{9BB0A289-18E1-4AC1-8437-1F2A35EE2BF1}" destId="{510C5296-C70B-49DD-89E3-5A4C1440A86C}" srcOrd="4" destOrd="0" presId="urn:microsoft.com/office/officeart/2005/8/layout/cycle4#1"/>
    <dgm:cxn modelId="{3C1D93F3-D8A4-461D-93D3-EF956F44E07A}" type="presParOf" srcId="{E4EF3698-3285-47C5-8ECC-9AFBC911F48A}" destId="{E7C1223E-6738-4DC2-BC3B-1855596DE3D7}" srcOrd="2" destOrd="0" presId="urn:microsoft.com/office/officeart/2005/8/layout/cycle4#1"/>
    <dgm:cxn modelId="{1ECFC3E7-4C35-4BA4-8A68-8F5328AD61A2}" type="presParOf" srcId="{E4EF3698-3285-47C5-8ECC-9AFBC911F48A}" destId="{38D2D2B7-B464-4FCF-AC54-E64F7FCF2009}" srcOrd="3" destOrd="0" presId="urn:microsoft.com/office/officeart/2005/8/layout/cycle4#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DE8AA-5CE4-1846-B6AC-C510A641882B}">
      <dsp:nvSpPr>
        <dsp:cNvPr id="0" name=""/>
        <dsp:cNvSpPr/>
      </dsp:nvSpPr>
      <dsp:spPr>
        <a:xfrm>
          <a:off x="270093" y="0"/>
          <a:ext cx="1161011" cy="3528508"/>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t" anchorCtr="1">
          <a:noAutofit/>
        </a:bodyPr>
        <a:lstStyle/>
        <a:p>
          <a:pPr lvl="0" algn="r" defTabSz="444500">
            <a:lnSpc>
              <a:spcPct val="90000"/>
            </a:lnSpc>
            <a:spcBef>
              <a:spcPct val="0"/>
            </a:spcBef>
            <a:spcAft>
              <a:spcPct val="35000"/>
            </a:spcAft>
          </a:pPr>
          <a:r>
            <a:rPr lang="es-ES" sz="1000" kern="1200"/>
            <a:t>I</a:t>
          </a:r>
          <a:r>
            <a:rPr lang="es-ES" sz="1000" b="1" kern="1200"/>
            <a:t>. Sensibilización</a:t>
          </a:r>
        </a:p>
        <a:p>
          <a:pPr marL="57150" lvl="1" indent="-57150" algn="r" defTabSz="444500">
            <a:lnSpc>
              <a:spcPct val="90000"/>
            </a:lnSpc>
            <a:spcBef>
              <a:spcPct val="0"/>
            </a:spcBef>
            <a:spcAft>
              <a:spcPct val="15000"/>
            </a:spcAft>
            <a:buChar char="••"/>
          </a:pPr>
          <a:r>
            <a:rPr lang="es-ES" sz="1000" kern="1200"/>
            <a:t>Estudiantes</a:t>
          </a:r>
        </a:p>
        <a:p>
          <a:pPr marL="57150" lvl="1" indent="-57150" algn="r" defTabSz="444500">
            <a:lnSpc>
              <a:spcPct val="90000"/>
            </a:lnSpc>
            <a:spcBef>
              <a:spcPct val="0"/>
            </a:spcBef>
            <a:spcAft>
              <a:spcPct val="15000"/>
            </a:spcAft>
            <a:buChar char="••"/>
          </a:pPr>
          <a:r>
            <a:rPr lang="es-ES" sz="1000" kern="1200"/>
            <a:t>Académicos</a:t>
          </a:r>
        </a:p>
        <a:p>
          <a:pPr marL="57150" lvl="1" indent="-57150" algn="r" defTabSz="444500">
            <a:lnSpc>
              <a:spcPct val="90000"/>
            </a:lnSpc>
            <a:spcBef>
              <a:spcPct val="0"/>
            </a:spcBef>
            <a:spcAft>
              <a:spcPct val="15000"/>
            </a:spcAft>
            <a:buChar char="••"/>
          </a:pPr>
          <a:r>
            <a:rPr lang="es-ES" sz="1000" kern="1200"/>
            <a:t>Administrativos</a:t>
          </a:r>
        </a:p>
      </dsp:txBody>
      <dsp:txXfrm>
        <a:off x="270093" y="1411403"/>
        <a:ext cx="1161011" cy="1411403"/>
      </dsp:txXfrm>
    </dsp:sp>
    <dsp:sp modelId="{AAF91418-BFB8-1F47-BEEB-F1F8DD1CD028}">
      <dsp:nvSpPr>
        <dsp:cNvPr id="0" name=""/>
        <dsp:cNvSpPr/>
      </dsp:nvSpPr>
      <dsp:spPr>
        <a:xfrm>
          <a:off x="269437" y="0"/>
          <a:ext cx="1174993" cy="1174993"/>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4F31FF8-24C3-4D4A-976A-9571B1536A34}">
      <dsp:nvSpPr>
        <dsp:cNvPr id="0" name=""/>
        <dsp:cNvSpPr/>
      </dsp:nvSpPr>
      <dsp:spPr>
        <a:xfrm>
          <a:off x="1515277" y="0"/>
          <a:ext cx="2092968" cy="3528508"/>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t" anchorCtr="1">
          <a:noAutofit/>
        </a:bodyPr>
        <a:lstStyle/>
        <a:p>
          <a:pPr lvl="0" algn="ctr" defTabSz="444500">
            <a:lnSpc>
              <a:spcPct val="90000"/>
            </a:lnSpc>
            <a:spcBef>
              <a:spcPct val="0"/>
            </a:spcBef>
            <a:spcAft>
              <a:spcPct val="35000"/>
            </a:spcAft>
          </a:pPr>
          <a:r>
            <a:rPr lang="es-ES" sz="1000" b="0" kern="1200"/>
            <a:t>II</a:t>
          </a:r>
          <a:r>
            <a:rPr lang="es-ES" sz="1000" b="1" kern="1200"/>
            <a:t>. Formación</a:t>
          </a:r>
        </a:p>
        <a:p>
          <a:pPr marL="57150" lvl="1" indent="-57150" algn="ctr" defTabSz="444500">
            <a:lnSpc>
              <a:spcPct val="90000"/>
            </a:lnSpc>
            <a:spcBef>
              <a:spcPct val="0"/>
            </a:spcBef>
            <a:spcAft>
              <a:spcPct val="15000"/>
            </a:spcAft>
            <a:buChar char="••"/>
          </a:pPr>
          <a:r>
            <a:rPr lang="es-ES" sz="1000" kern="1200"/>
            <a:t>Docentes</a:t>
          </a:r>
        </a:p>
        <a:p>
          <a:pPr marL="57150" lvl="1" indent="-57150" algn="ctr" defTabSz="444500">
            <a:lnSpc>
              <a:spcPct val="90000"/>
            </a:lnSpc>
            <a:spcBef>
              <a:spcPct val="0"/>
            </a:spcBef>
            <a:spcAft>
              <a:spcPct val="15000"/>
            </a:spcAft>
            <a:buChar char="••"/>
          </a:pPr>
          <a:r>
            <a:rPr lang="es-ES" sz="1000" kern="1200"/>
            <a:t> Diseño curricular</a:t>
          </a:r>
        </a:p>
        <a:p>
          <a:pPr marL="57150" lvl="1" indent="-57150" algn="ctr" defTabSz="444500">
            <a:lnSpc>
              <a:spcPct val="90000"/>
            </a:lnSpc>
            <a:spcBef>
              <a:spcPct val="0"/>
            </a:spcBef>
            <a:spcAft>
              <a:spcPct val="15000"/>
            </a:spcAft>
            <a:buChar char="••"/>
          </a:pPr>
          <a:r>
            <a:rPr lang="es-ES" sz="1000" kern="1200"/>
            <a:t> Generación y Aplicación del Conocimiento </a:t>
          </a:r>
        </a:p>
        <a:p>
          <a:pPr marL="57150" lvl="1" indent="-57150" algn="r" defTabSz="444500">
            <a:lnSpc>
              <a:spcPct val="90000"/>
            </a:lnSpc>
            <a:spcBef>
              <a:spcPct val="0"/>
            </a:spcBef>
            <a:spcAft>
              <a:spcPct val="15000"/>
            </a:spcAft>
            <a:buChar char="••"/>
          </a:pPr>
          <a:r>
            <a:rPr lang="es-ES" sz="1000" kern="1200"/>
            <a:t> </a:t>
          </a:r>
          <a:r>
            <a:rPr lang="es-ES" sz="900" kern="1200"/>
            <a:t>CA's</a:t>
          </a:r>
        </a:p>
        <a:p>
          <a:pPr marL="57150" lvl="1" indent="-57150" algn="r" defTabSz="400050">
            <a:lnSpc>
              <a:spcPct val="90000"/>
            </a:lnSpc>
            <a:spcBef>
              <a:spcPct val="0"/>
            </a:spcBef>
            <a:spcAft>
              <a:spcPct val="15000"/>
            </a:spcAft>
            <a:buChar char="••"/>
          </a:pPr>
          <a:r>
            <a:rPr lang="es-ES" sz="900" kern="1200"/>
            <a:t>Producción</a:t>
          </a:r>
        </a:p>
        <a:p>
          <a:pPr marL="57150" lvl="1" indent="-57150" algn="r" defTabSz="400050">
            <a:lnSpc>
              <a:spcPct val="90000"/>
            </a:lnSpc>
            <a:spcBef>
              <a:spcPct val="0"/>
            </a:spcBef>
            <a:spcAft>
              <a:spcPct val="15000"/>
            </a:spcAft>
            <a:buChar char="••"/>
          </a:pPr>
          <a:r>
            <a:rPr lang="es-ES" sz="900" kern="1200"/>
            <a:t>Difisión  </a:t>
          </a:r>
        </a:p>
        <a:p>
          <a:pPr marL="57150" lvl="1" indent="-57150" algn="r" defTabSz="400050">
            <a:lnSpc>
              <a:spcPct val="90000"/>
            </a:lnSpc>
            <a:spcBef>
              <a:spcPct val="0"/>
            </a:spcBef>
            <a:spcAft>
              <a:spcPct val="15000"/>
            </a:spcAft>
            <a:buChar char="••"/>
          </a:pPr>
          <a:r>
            <a:rPr lang="es-ES" sz="900" kern="1200"/>
            <a:t>Acervos especializados</a:t>
          </a:r>
        </a:p>
      </dsp:txBody>
      <dsp:txXfrm>
        <a:off x="1515277" y="1411403"/>
        <a:ext cx="2092968" cy="1411403"/>
      </dsp:txXfrm>
    </dsp:sp>
    <dsp:sp modelId="{D0BFCD9A-D0EC-534D-A673-543FB2377775}">
      <dsp:nvSpPr>
        <dsp:cNvPr id="0" name=""/>
        <dsp:cNvSpPr/>
      </dsp:nvSpPr>
      <dsp:spPr>
        <a:xfrm>
          <a:off x="1847039" y="161855"/>
          <a:ext cx="1480350" cy="1248547"/>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AF0330BB-9A8E-C14D-8BBF-49677DAE5688}">
      <dsp:nvSpPr>
        <dsp:cNvPr id="0" name=""/>
        <dsp:cNvSpPr/>
      </dsp:nvSpPr>
      <dsp:spPr>
        <a:xfrm>
          <a:off x="3779341" y="0"/>
          <a:ext cx="1942065" cy="3528508"/>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t>III</a:t>
          </a:r>
          <a:r>
            <a:rPr lang="es-ES" sz="1000" b="1" kern="1200"/>
            <a:t>.  Normatividad Institucional </a:t>
          </a:r>
          <a:r>
            <a:rPr lang="es-ES" sz="1000" kern="1200"/>
            <a:t>(Lenguaje de género)</a:t>
          </a:r>
        </a:p>
        <a:p>
          <a:pPr lvl="0" algn="ctr" defTabSz="444500">
            <a:lnSpc>
              <a:spcPct val="90000"/>
            </a:lnSpc>
            <a:spcBef>
              <a:spcPct val="0"/>
            </a:spcBef>
            <a:spcAft>
              <a:spcPct val="35000"/>
            </a:spcAft>
          </a:pPr>
          <a:r>
            <a:rPr lang="es-ES" sz="1000" kern="1200"/>
            <a:t>Ley Organica</a:t>
          </a:r>
        </a:p>
        <a:p>
          <a:pPr lvl="0" algn="ctr" defTabSz="444500">
            <a:lnSpc>
              <a:spcPct val="90000"/>
            </a:lnSpc>
            <a:spcBef>
              <a:spcPct val="0"/>
            </a:spcBef>
            <a:spcAft>
              <a:spcPct val="35000"/>
            </a:spcAft>
          </a:pPr>
          <a:r>
            <a:rPr lang="es-ES" sz="1000" kern="1200"/>
            <a:t>Reglamento General</a:t>
          </a:r>
        </a:p>
        <a:p>
          <a:pPr lvl="0" algn="ctr" defTabSz="444500">
            <a:lnSpc>
              <a:spcPct val="90000"/>
            </a:lnSpc>
            <a:spcBef>
              <a:spcPct val="0"/>
            </a:spcBef>
            <a:spcAft>
              <a:spcPct val="35000"/>
            </a:spcAft>
          </a:pPr>
          <a:r>
            <a:rPr lang="es-ES" sz="1000" kern="1200"/>
            <a:t>Reglamentación secuendaria</a:t>
          </a:r>
        </a:p>
      </dsp:txBody>
      <dsp:txXfrm>
        <a:off x="3779341" y="1411403"/>
        <a:ext cx="1942065" cy="1411403"/>
      </dsp:txXfrm>
    </dsp:sp>
    <dsp:sp modelId="{36DE3A9E-A408-E142-9A67-0AD3181AA2FD}">
      <dsp:nvSpPr>
        <dsp:cNvPr id="0" name=""/>
        <dsp:cNvSpPr/>
      </dsp:nvSpPr>
      <dsp:spPr>
        <a:xfrm>
          <a:off x="3651744" y="303794"/>
          <a:ext cx="2039071" cy="797091"/>
        </a:xfrm>
        <a:prstGeom prst="ellipse">
          <a:avLst/>
        </a:prstGeom>
        <a:blipFill>
          <a:blip xmlns:r="http://schemas.openxmlformats.org/officeDocument/2006/relationships" r:embed="rId1">
            <a:extLst/>
          </a:blip>
          <a:srcRect/>
          <a:stretch>
            <a:fillRect l="-33000" r="-33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AC9364AB-D1FB-7347-A4B6-2417931758C0}">
      <dsp:nvSpPr>
        <dsp:cNvPr id="0" name=""/>
        <dsp:cNvSpPr/>
      </dsp:nvSpPr>
      <dsp:spPr>
        <a:xfrm>
          <a:off x="449862" y="2891656"/>
          <a:ext cx="4898628" cy="636851"/>
        </a:xfrm>
        <a:prstGeom prst="leftRightArrow">
          <a:avLst/>
        </a:prstGeom>
        <a:solidFill>
          <a:schemeClr val="accent2">
            <a:lumMod val="40000"/>
            <a:lumOff val="6000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82709-D7DB-4B11-A84F-BA398C8B8396}">
      <dsp:nvSpPr>
        <dsp:cNvPr id="0" name=""/>
        <dsp:cNvSpPr/>
      </dsp:nvSpPr>
      <dsp:spPr>
        <a:xfrm>
          <a:off x="3363093" y="1785803"/>
          <a:ext cx="1370678" cy="887889"/>
        </a:xfrm>
        <a:prstGeom prst="roundRect">
          <a:avLst>
            <a:gd name="adj" fmla="val 10000"/>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Sensibilización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Capacitación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Formación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Red de Estudios de Género. </a:t>
          </a:r>
        </a:p>
      </dsp:txBody>
      <dsp:txXfrm>
        <a:off x="3793801" y="2027279"/>
        <a:ext cx="920467" cy="626908"/>
      </dsp:txXfrm>
    </dsp:sp>
    <dsp:sp modelId="{3D61A61B-982F-4A62-BF52-C01F13AD3325}">
      <dsp:nvSpPr>
        <dsp:cNvPr id="0" name=""/>
        <dsp:cNvSpPr/>
      </dsp:nvSpPr>
      <dsp:spPr>
        <a:xfrm>
          <a:off x="538139" y="1398834"/>
          <a:ext cx="1370678" cy="1359979"/>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Eventos Académicos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OVSyG</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IMD, IMM</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UNAM</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Marco Legislativo</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ONG´s</a:t>
          </a:r>
        </a:p>
      </dsp:txBody>
      <dsp:txXfrm>
        <a:off x="566241" y="1766931"/>
        <a:ext cx="903271" cy="963780"/>
      </dsp:txXfrm>
    </dsp:sp>
    <dsp:sp modelId="{70E3B5F3-F8A4-4323-9BAC-C60FD0F34E60}">
      <dsp:nvSpPr>
        <dsp:cNvPr id="0" name=""/>
        <dsp:cNvSpPr/>
      </dsp:nvSpPr>
      <dsp:spPr>
        <a:xfrm>
          <a:off x="3031259" y="-249517"/>
          <a:ext cx="1804594" cy="1535382"/>
        </a:xfrm>
        <a:prstGeom prst="roundRect">
          <a:avLst>
            <a:gd name="adj" fmla="val 1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Estancia Infantil Bebeleche, 18 PE</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Charlas entre nosotr@s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Acervos</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Medios de comunicación UJED</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Armonización del Marco Normativo</a:t>
          </a:r>
        </a:p>
      </dsp:txBody>
      <dsp:txXfrm>
        <a:off x="3606364" y="-215790"/>
        <a:ext cx="1195762" cy="1084082"/>
      </dsp:txXfrm>
    </dsp:sp>
    <dsp:sp modelId="{3282F877-2D40-4DDC-A945-A32E46C23584}">
      <dsp:nvSpPr>
        <dsp:cNvPr id="0" name=""/>
        <dsp:cNvSpPr/>
      </dsp:nvSpPr>
      <dsp:spPr>
        <a:xfrm>
          <a:off x="443892" y="-33010"/>
          <a:ext cx="1370678" cy="1151325"/>
        </a:xfrm>
        <a:prstGeom prst="roundRect">
          <a:avLst>
            <a:gd name="adj" fmla="val 1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t" anchorCtr="0">
          <a:noAutofit/>
        </a:bodyPr>
        <a:lstStyle/>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4 CAEF y 3 CAC</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Proyectos de investigación:</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REd Universitaria de Estudios de Género</a:t>
          </a:r>
        </a:p>
        <a:p>
          <a:pPr marL="57150" lvl="1" indent="-57150" algn="ctr" defTabSz="355600">
            <a:lnSpc>
              <a:spcPct val="90000"/>
            </a:lnSpc>
            <a:spcBef>
              <a:spcPct val="0"/>
            </a:spcBef>
            <a:spcAft>
              <a:spcPct val="15000"/>
            </a:spcAft>
            <a:buChar char="••"/>
          </a:pPr>
          <a:r>
            <a:rPr lang="es-MX" sz="800" kern="1200">
              <a:solidFill>
                <a:sysClr val="windowText" lastClr="000000">
                  <a:hueOff val="0"/>
                  <a:satOff val="0"/>
                  <a:lumOff val="0"/>
                  <a:alphaOff val="0"/>
                </a:sysClr>
              </a:solidFill>
              <a:latin typeface="Calibri"/>
              <a:ea typeface="+mn-ea"/>
              <a:cs typeface="+mn-cs"/>
            </a:rPr>
            <a:t>Publicaciones</a:t>
          </a:r>
        </a:p>
      </dsp:txBody>
      <dsp:txXfrm>
        <a:off x="469183" y="-7719"/>
        <a:ext cx="908893" cy="812912"/>
      </dsp:txXfrm>
    </dsp:sp>
    <dsp:sp modelId="{137596B4-356B-4733-99C7-306CB040C571}">
      <dsp:nvSpPr>
        <dsp:cNvPr id="0" name=""/>
        <dsp:cNvSpPr/>
      </dsp:nvSpPr>
      <dsp:spPr>
        <a:xfrm>
          <a:off x="1304254" y="180080"/>
          <a:ext cx="1201424" cy="1201424"/>
        </a:xfrm>
        <a:prstGeom prst="pieWedg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DES</a:t>
          </a:r>
        </a:p>
      </dsp:txBody>
      <dsp:txXfrm>
        <a:off x="1656143" y="531969"/>
        <a:ext cx="849535" cy="849535"/>
      </dsp:txXfrm>
    </dsp:sp>
    <dsp:sp modelId="{F16D02C9-D630-45F7-B6D2-15C34C6D43E2}">
      <dsp:nvSpPr>
        <dsp:cNvPr id="0" name=""/>
        <dsp:cNvSpPr/>
      </dsp:nvSpPr>
      <dsp:spPr>
        <a:xfrm rot="5400000">
          <a:off x="2561172" y="180080"/>
          <a:ext cx="1201424" cy="1201424"/>
        </a:xfrm>
        <a:prstGeom prst="pieWedge">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proGES</a:t>
          </a:r>
        </a:p>
      </dsp:txBody>
      <dsp:txXfrm rot="-5400000">
        <a:off x="2561172" y="531969"/>
        <a:ext cx="849535" cy="849535"/>
      </dsp:txXfrm>
    </dsp:sp>
    <dsp:sp modelId="{656A6D4B-A8D5-4A70-AED1-5A40041A7654}">
      <dsp:nvSpPr>
        <dsp:cNvPr id="0" name=""/>
        <dsp:cNvSpPr/>
      </dsp:nvSpPr>
      <dsp:spPr>
        <a:xfrm rot="10800000">
          <a:off x="2561172" y="1436998"/>
          <a:ext cx="1201424" cy="1201424"/>
        </a:xfrm>
        <a:prstGeom prst="pieWedg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Género</a:t>
          </a:r>
          <a:endParaRPr lang="es-MX" sz="1100" b="1" kern="1200">
            <a:solidFill>
              <a:sysClr val="window" lastClr="FFFFFF"/>
            </a:solidFill>
            <a:latin typeface="Calibri"/>
            <a:ea typeface="+mn-ea"/>
            <a:cs typeface="+mn-cs"/>
          </a:endParaRPr>
        </a:p>
      </dsp:txBody>
      <dsp:txXfrm rot="10800000">
        <a:off x="2561172" y="1436998"/>
        <a:ext cx="849535" cy="849535"/>
      </dsp:txXfrm>
    </dsp:sp>
    <dsp:sp modelId="{228F3DDF-2BF6-4740-BF73-6A5A1E10F63D}">
      <dsp:nvSpPr>
        <dsp:cNvPr id="0" name=""/>
        <dsp:cNvSpPr/>
      </dsp:nvSpPr>
      <dsp:spPr>
        <a:xfrm rot="16200000">
          <a:off x="1304254" y="1436998"/>
          <a:ext cx="1201424" cy="1201424"/>
        </a:xfrm>
        <a:prstGeom prst="pieWedge">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MX" sz="1100" b="0" kern="1200" cap="none" spc="0">
              <a:ln w="18415" cmpd="sng">
                <a:solidFill>
                  <a:srgbClr val="FFFFFF"/>
                </a:solidFill>
                <a:prstDash val="solid"/>
              </a:ln>
              <a:solidFill>
                <a:srgbClr val="FFFFFF"/>
              </a:solidFill>
              <a:effectLst>
                <a:outerShdw blurRad="63500" dir="3600000" algn="tl" rotWithShape="0">
                  <a:srgbClr val="000000">
                    <a:alpha val="70000"/>
                  </a:srgbClr>
                </a:outerShdw>
              </a:effectLst>
              <a:latin typeface="Calibri"/>
              <a:ea typeface="+mn-ea"/>
              <a:cs typeface="+mn-cs"/>
            </a:rPr>
            <a:t>Vinculación</a:t>
          </a:r>
          <a:endParaRPr lang="es-MX" sz="1100" b="1" kern="1200">
            <a:solidFill>
              <a:sysClr val="window" lastClr="FFFFFF"/>
            </a:solidFill>
            <a:latin typeface="Calibri"/>
            <a:ea typeface="+mn-ea"/>
            <a:cs typeface="+mn-cs"/>
          </a:endParaRPr>
        </a:p>
      </dsp:txBody>
      <dsp:txXfrm rot="5400000">
        <a:off x="1656143" y="1436998"/>
        <a:ext cx="849535" cy="849535"/>
      </dsp:txXfrm>
    </dsp:sp>
    <dsp:sp modelId="{E7C1223E-6738-4DC2-BC3B-1855596DE3D7}">
      <dsp:nvSpPr>
        <dsp:cNvPr id="0" name=""/>
        <dsp:cNvSpPr/>
      </dsp:nvSpPr>
      <dsp:spPr>
        <a:xfrm>
          <a:off x="2326020" y="1159533"/>
          <a:ext cx="414810" cy="36070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8D2D2B7-B464-4FCF-AC54-E64F7FCF2009}">
      <dsp:nvSpPr>
        <dsp:cNvPr id="0" name=""/>
        <dsp:cNvSpPr/>
      </dsp:nvSpPr>
      <dsp:spPr>
        <a:xfrm rot="10800000">
          <a:off x="2326020" y="1298265"/>
          <a:ext cx="414810" cy="360704"/>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5D1568-2451-4E2B-BCB3-1701912E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6288</Words>
  <Characters>34589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2</cp:revision>
  <dcterms:created xsi:type="dcterms:W3CDTF">2017-10-25T21:35:00Z</dcterms:created>
  <dcterms:modified xsi:type="dcterms:W3CDTF">2017-10-25T21:35:00Z</dcterms:modified>
</cp:coreProperties>
</file>