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96" w:rsidRPr="006E75B3" w:rsidRDefault="002B06C4" w:rsidP="00652DA7">
      <w:pPr>
        <w:jc w:val="both"/>
        <w:rPr>
          <w:rFonts w:ascii="Times New Roman" w:hAnsi="Times New Roman" w:cs="Times New Roman"/>
          <w:b/>
          <w:sz w:val="24"/>
          <w:szCs w:val="24"/>
        </w:rPr>
      </w:pPr>
      <w:r w:rsidRPr="006E75B3">
        <w:rPr>
          <w:rFonts w:ascii="Times New Roman" w:hAnsi="Times New Roman" w:cs="Times New Roman"/>
          <w:b/>
          <w:sz w:val="24"/>
          <w:szCs w:val="24"/>
        </w:rPr>
        <w:t xml:space="preserve">Instituciones de Educación Superior que ofertan </w:t>
      </w:r>
      <w:r w:rsidR="001A79B0" w:rsidRPr="006E75B3">
        <w:rPr>
          <w:rFonts w:ascii="Times New Roman" w:hAnsi="Times New Roman" w:cs="Times New Roman"/>
          <w:b/>
          <w:sz w:val="24"/>
          <w:szCs w:val="24"/>
        </w:rPr>
        <w:t>Carreras de Técnico Superior Univer</w:t>
      </w:r>
      <w:r w:rsidRPr="006E75B3">
        <w:rPr>
          <w:rFonts w:ascii="Times New Roman" w:hAnsi="Times New Roman" w:cs="Times New Roman"/>
          <w:b/>
          <w:sz w:val="24"/>
          <w:szCs w:val="24"/>
        </w:rPr>
        <w:t>sitario en México.  Énfasis en Carreras A</w:t>
      </w:r>
      <w:r w:rsidR="001A79B0" w:rsidRPr="006E75B3">
        <w:rPr>
          <w:rFonts w:ascii="Times New Roman" w:hAnsi="Times New Roman" w:cs="Times New Roman"/>
          <w:b/>
          <w:sz w:val="24"/>
          <w:szCs w:val="24"/>
        </w:rPr>
        <w:t>gropecuarias.</w:t>
      </w:r>
    </w:p>
    <w:p w:rsidR="008A56FE" w:rsidRPr="006E75B3" w:rsidRDefault="008A56FE" w:rsidP="00652DA7">
      <w:pPr>
        <w:jc w:val="both"/>
        <w:rPr>
          <w:rFonts w:ascii="Times New Roman" w:hAnsi="Times New Roman" w:cs="Times New Roman"/>
          <w:sz w:val="24"/>
          <w:szCs w:val="24"/>
        </w:rPr>
      </w:pPr>
      <w:r w:rsidRPr="006E75B3">
        <w:rPr>
          <w:rFonts w:ascii="Times New Roman" w:hAnsi="Times New Roman" w:cs="Times New Roman"/>
          <w:sz w:val="24"/>
          <w:szCs w:val="24"/>
        </w:rPr>
        <w:t>Ana I. Maraña Santacruz</w:t>
      </w:r>
      <w:r w:rsidRPr="006E75B3">
        <w:rPr>
          <w:rFonts w:ascii="Times New Roman" w:hAnsi="Times New Roman" w:cs="Times New Roman"/>
          <w:sz w:val="24"/>
          <w:szCs w:val="24"/>
          <w:vertAlign w:val="superscript"/>
        </w:rPr>
        <w:t>1</w:t>
      </w:r>
      <w:r w:rsidRPr="006E75B3">
        <w:rPr>
          <w:rFonts w:ascii="Times New Roman" w:hAnsi="Times New Roman" w:cs="Times New Roman"/>
          <w:sz w:val="24"/>
          <w:szCs w:val="24"/>
        </w:rPr>
        <w:t>, Edmundo Castellanos Pérez</w:t>
      </w:r>
      <w:r w:rsidRPr="006E75B3">
        <w:rPr>
          <w:rFonts w:ascii="Times New Roman" w:hAnsi="Times New Roman" w:cs="Times New Roman"/>
          <w:sz w:val="24"/>
          <w:szCs w:val="24"/>
          <w:vertAlign w:val="superscript"/>
        </w:rPr>
        <w:t>1</w:t>
      </w:r>
      <w:r w:rsidR="008B4D08" w:rsidRPr="008B4D08">
        <w:rPr>
          <w:rFonts w:ascii="Times New Roman" w:hAnsi="Times New Roman" w:cs="Times New Roman"/>
          <w:sz w:val="24"/>
          <w:szCs w:val="24"/>
        </w:rPr>
        <w:t>,</w:t>
      </w:r>
      <w:r w:rsidR="008B4D08">
        <w:rPr>
          <w:rFonts w:ascii="Times New Roman" w:hAnsi="Times New Roman" w:cs="Times New Roman"/>
          <w:sz w:val="24"/>
          <w:szCs w:val="24"/>
        </w:rPr>
        <w:t xml:space="preserve"> Esmirna P. Campos de la Cerda</w:t>
      </w:r>
      <w:r w:rsidR="00F755BF" w:rsidRPr="00F755BF">
        <w:rPr>
          <w:rFonts w:ascii="Times New Roman" w:hAnsi="Times New Roman" w:cs="Times New Roman"/>
          <w:sz w:val="24"/>
          <w:szCs w:val="24"/>
          <w:vertAlign w:val="superscript"/>
        </w:rPr>
        <w:t>1</w:t>
      </w:r>
      <w:r w:rsidR="008B4D08">
        <w:rPr>
          <w:rFonts w:ascii="Times New Roman" w:hAnsi="Times New Roman" w:cs="Times New Roman"/>
          <w:sz w:val="24"/>
          <w:szCs w:val="24"/>
        </w:rPr>
        <w:t xml:space="preserve">, Karla O. Moreno </w:t>
      </w:r>
      <w:r w:rsidR="00F755BF">
        <w:rPr>
          <w:rFonts w:ascii="Times New Roman" w:hAnsi="Times New Roman" w:cs="Times New Roman"/>
          <w:sz w:val="24"/>
          <w:szCs w:val="24"/>
        </w:rPr>
        <w:t>Sepúlveda</w:t>
      </w:r>
      <w:r w:rsidR="00F755BF" w:rsidRPr="00F755BF">
        <w:rPr>
          <w:rFonts w:ascii="Times New Roman" w:hAnsi="Times New Roman" w:cs="Times New Roman"/>
          <w:sz w:val="24"/>
          <w:szCs w:val="24"/>
          <w:vertAlign w:val="superscript"/>
        </w:rPr>
        <w:t>1</w:t>
      </w:r>
      <w:r w:rsidR="00F755BF">
        <w:rPr>
          <w:rFonts w:ascii="Times New Roman" w:hAnsi="Times New Roman" w:cs="Times New Roman"/>
          <w:sz w:val="24"/>
          <w:szCs w:val="24"/>
        </w:rPr>
        <w:t>.</w:t>
      </w:r>
    </w:p>
    <w:p w:rsidR="008A56FE" w:rsidRPr="006E75B3" w:rsidRDefault="008A56FE" w:rsidP="00652DA7">
      <w:pPr>
        <w:jc w:val="both"/>
        <w:rPr>
          <w:rFonts w:ascii="Times New Roman" w:hAnsi="Times New Roman" w:cs="Times New Roman"/>
          <w:sz w:val="24"/>
          <w:szCs w:val="24"/>
        </w:rPr>
      </w:pPr>
      <w:r w:rsidRPr="006E75B3">
        <w:rPr>
          <w:rFonts w:ascii="Times New Roman" w:hAnsi="Times New Roman" w:cs="Times New Roman"/>
          <w:sz w:val="24"/>
          <w:szCs w:val="24"/>
          <w:vertAlign w:val="superscript"/>
        </w:rPr>
        <w:t>1</w:t>
      </w:r>
      <w:r w:rsidRPr="006E75B3">
        <w:rPr>
          <w:rFonts w:ascii="Times New Roman" w:hAnsi="Times New Roman" w:cs="Times New Roman"/>
          <w:sz w:val="24"/>
          <w:szCs w:val="24"/>
        </w:rPr>
        <w:t>Facultad de Agricultura y Zootecnia. Universidad Juárez del Estado de Durango.</w:t>
      </w:r>
    </w:p>
    <w:p w:rsidR="00A55777" w:rsidRPr="006E75B3" w:rsidRDefault="00FC0855" w:rsidP="00652DA7">
      <w:pPr>
        <w:jc w:val="both"/>
        <w:rPr>
          <w:rFonts w:ascii="Times New Roman" w:hAnsi="Times New Roman" w:cs="Times New Roman"/>
          <w:b/>
          <w:sz w:val="24"/>
          <w:szCs w:val="24"/>
        </w:rPr>
      </w:pPr>
      <w:r>
        <w:rPr>
          <w:rFonts w:ascii="Times New Roman" w:hAnsi="Times New Roman" w:cs="Times New Roman"/>
          <w:b/>
          <w:sz w:val="24"/>
          <w:szCs w:val="24"/>
        </w:rPr>
        <w:t>Introduc</w:t>
      </w:r>
      <w:r w:rsidR="00A55777" w:rsidRPr="006E75B3">
        <w:rPr>
          <w:rFonts w:ascii="Times New Roman" w:hAnsi="Times New Roman" w:cs="Times New Roman"/>
          <w:b/>
          <w:sz w:val="24"/>
          <w:szCs w:val="24"/>
        </w:rPr>
        <w:t>ción</w:t>
      </w:r>
    </w:p>
    <w:p w:rsidR="00556BA5" w:rsidRPr="006E75B3" w:rsidRDefault="009938CD" w:rsidP="00652DA7">
      <w:pPr>
        <w:jc w:val="both"/>
        <w:rPr>
          <w:rFonts w:ascii="Times New Roman" w:hAnsi="Times New Roman" w:cs="Times New Roman"/>
          <w:sz w:val="24"/>
          <w:szCs w:val="24"/>
        </w:rPr>
      </w:pPr>
      <w:r>
        <w:rPr>
          <w:rFonts w:ascii="Times New Roman" w:hAnsi="Times New Roman" w:cs="Times New Roman"/>
          <w:sz w:val="24"/>
          <w:szCs w:val="24"/>
        </w:rPr>
        <w:t>L</w:t>
      </w:r>
      <w:r w:rsidRPr="006E75B3">
        <w:rPr>
          <w:rFonts w:ascii="Times New Roman" w:hAnsi="Times New Roman" w:cs="Times New Roman"/>
          <w:sz w:val="24"/>
          <w:szCs w:val="24"/>
        </w:rPr>
        <w:t>as Universidades Tecnológicas</w:t>
      </w:r>
      <w:r>
        <w:rPr>
          <w:rFonts w:ascii="Times New Roman" w:hAnsi="Times New Roman" w:cs="Times New Roman"/>
          <w:sz w:val="24"/>
          <w:szCs w:val="24"/>
        </w:rPr>
        <w:t xml:space="preserve"> </w:t>
      </w:r>
      <w:r w:rsidRPr="006E75B3">
        <w:rPr>
          <w:rFonts w:ascii="Times New Roman" w:hAnsi="Times New Roman" w:cs="Times New Roman"/>
          <w:sz w:val="24"/>
          <w:szCs w:val="24"/>
        </w:rPr>
        <w:t>que ofrecen carreras cortas</w:t>
      </w:r>
      <w:r>
        <w:rPr>
          <w:rFonts w:ascii="Times New Roman" w:hAnsi="Times New Roman" w:cs="Times New Roman"/>
          <w:sz w:val="24"/>
          <w:szCs w:val="24"/>
        </w:rPr>
        <w:t xml:space="preserve"> </w:t>
      </w:r>
      <w:r w:rsidRPr="006E75B3">
        <w:rPr>
          <w:rFonts w:ascii="Times New Roman" w:hAnsi="Times New Roman" w:cs="Times New Roman"/>
          <w:sz w:val="24"/>
          <w:szCs w:val="24"/>
        </w:rPr>
        <w:t xml:space="preserve">se consolidaron </w:t>
      </w:r>
      <w:r>
        <w:rPr>
          <w:rFonts w:ascii="Times New Roman" w:hAnsi="Times New Roman" w:cs="Times New Roman"/>
          <w:sz w:val="24"/>
          <w:szCs w:val="24"/>
        </w:rPr>
        <w:t>e</w:t>
      </w:r>
      <w:r w:rsidR="00556BA5" w:rsidRPr="006E75B3">
        <w:rPr>
          <w:rFonts w:ascii="Times New Roman" w:hAnsi="Times New Roman" w:cs="Times New Roman"/>
          <w:sz w:val="24"/>
          <w:szCs w:val="24"/>
        </w:rPr>
        <w:t>n el gobierno de Ernesto Zedillo y que habían iniciado a finales del período de Carlos Salinas, así como también continua con los apoyos iniciados por Salinas como el Fondo para la Modernización de la Educación Superior (FOMES), el surgimiento del Programa para el Mejoramiento del Profesorado (PROMEP), así como diversos mecanismos para la evaluación de la educación superior (CENEVAL, CIEES) y varias agencias acreditadoras de programas (Martínez-Rizo 2001)</w:t>
      </w:r>
      <w:r w:rsidR="002302D0" w:rsidRPr="006E75B3">
        <w:rPr>
          <w:rFonts w:ascii="Times New Roman" w:hAnsi="Times New Roman" w:cs="Times New Roman"/>
          <w:sz w:val="24"/>
          <w:szCs w:val="24"/>
        </w:rPr>
        <w:t>.</w:t>
      </w:r>
      <w:r w:rsidR="009F5BB1" w:rsidRPr="006E75B3">
        <w:rPr>
          <w:rFonts w:ascii="Times New Roman" w:hAnsi="Times New Roman" w:cs="Times New Roman"/>
          <w:sz w:val="24"/>
          <w:szCs w:val="24"/>
        </w:rPr>
        <w:t xml:space="preserve"> </w:t>
      </w:r>
      <w:r w:rsidR="00556BA5" w:rsidRPr="006E75B3">
        <w:rPr>
          <w:rFonts w:ascii="Times New Roman" w:hAnsi="Times New Roman" w:cs="Times New Roman"/>
          <w:sz w:val="24"/>
          <w:szCs w:val="24"/>
        </w:rPr>
        <w:t>El proyecto educativo de Vicente Fox fue la continuidad de las políticas educativas de sus predecesores.  En este período, la planeación de la mejora educativa inicia de una autoevaluación, y se pueden fincar responsabilidades  sobre  la asignación de recursos financieros sino se obtienen  los resultados educativos e</w:t>
      </w:r>
      <w:r w:rsidR="002302D0" w:rsidRPr="006E75B3">
        <w:rPr>
          <w:rFonts w:ascii="Times New Roman" w:hAnsi="Times New Roman" w:cs="Times New Roman"/>
          <w:sz w:val="24"/>
          <w:szCs w:val="24"/>
        </w:rPr>
        <w:t>sperados  (López y Flores 2006).</w:t>
      </w:r>
      <w:r w:rsidR="00556BA5" w:rsidRPr="006E75B3">
        <w:rPr>
          <w:rFonts w:ascii="Times New Roman" w:hAnsi="Times New Roman" w:cs="Times New Roman"/>
          <w:sz w:val="24"/>
          <w:szCs w:val="24"/>
        </w:rPr>
        <w:t xml:space="preserve"> </w:t>
      </w:r>
    </w:p>
    <w:p w:rsidR="00556BA5" w:rsidRPr="006E75B3" w:rsidRDefault="00556BA5" w:rsidP="00652DA7">
      <w:pPr>
        <w:jc w:val="both"/>
        <w:rPr>
          <w:rFonts w:ascii="Times New Roman" w:hAnsi="Times New Roman" w:cs="Times New Roman"/>
          <w:sz w:val="24"/>
          <w:szCs w:val="24"/>
        </w:rPr>
      </w:pPr>
      <w:r w:rsidRPr="006E75B3">
        <w:rPr>
          <w:rFonts w:ascii="Times New Roman" w:hAnsi="Times New Roman" w:cs="Times New Roman"/>
          <w:sz w:val="24"/>
          <w:szCs w:val="24"/>
        </w:rPr>
        <w:t xml:space="preserve">Durante el sexenio de Felipe Calderón en la educación superior se puso énfasis para que los programas educativos tuvieran el  enfoques en competencias, se buscó  incrementar maestros de tiempo completo con posgrado, se elevó  el número de carreras al nivel I de los CIEES, la eficiencia terminal </w:t>
      </w:r>
      <w:r w:rsidR="009F5BB1" w:rsidRPr="006E75B3">
        <w:rPr>
          <w:rFonts w:ascii="Times New Roman" w:hAnsi="Times New Roman" w:cs="Times New Roman"/>
          <w:sz w:val="24"/>
          <w:szCs w:val="24"/>
        </w:rPr>
        <w:t xml:space="preserve">se trató de incrementarla, así como </w:t>
      </w:r>
      <w:r w:rsidRPr="006E75B3">
        <w:rPr>
          <w:rFonts w:ascii="Times New Roman" w:hAnsi="Times New Roman" w:cs="Times New Roman"/>
          <w:sz w:val="24"/>
          <w:szCs w:val="24"/>
        </w:rPr>
        <w:t>aumentar la participación de la comunidades de las  instituciones en los programas de fortalecimiento institucional (SEP 2007).</w:t>
      </w:r>
    </w:p>
    <w:p w:rsidR="00556BA5" w:rsidRPr="006E75B3" w:rsidRDefault="00556BA5" w:rsidP="00652DA7">
      <w:pPr>
        <w:jc w:val="both"/>
        <w:rPr>
          <w:rFonts w:ascii="Times New Roman" w:hAnsi="Times New Roman" w:cs="Times New Roman"/>
          <w:color w:val="000000"/>
          <w:sz w:val="24"/>
          <w:szCs w:val="24"/>
        </w:rPr>
      </w:pPr>
      <w:r w:rsidRPr="006E75B3">
        <w:rPr>
          <w:rFonts w:ascii="Times New Roman" w:hAnsi="Times New Roman" w:cs="Times New Roman"/>
          <w:sz w:val="24"/>
          <w:szCs w:val="24"/>
        </w:rPr>
        <w:t xml:space="preserve">El Plan Nacional de Desarrollo 2013-2018 tiene la meta de México con educación de calidad con el objetivo uno de la meta nacional de </w:t>
      </w:r>
      <w:r w:rsidRPr="006E75B3">
        <w:rPr>
          <w:rFonts w:ascii="Times New Roman" w:hAnsi="Times New Roman" w:cs="Times New Roman"/>
          <w:bCs/>
          <w:color w:val="000000"/>
          <w:sz w:val="24"/>
          <w:szCs w:val="24"/>
        </w:rPr>
        <w:t xml:space="preserve">desarrollar el potencial humano de los mexicanos con educación de calidad, donde una de las estrategias a seguir del objetivo de la meta nacional es </w:t>
      </w:r>
      <w:r w:rsidRPr="006E75B3">
        <w:rPr>
          <w:rFonts w:ascii="Times New Roman" w:hAnsi="Times New Roman" w:cs="Times New Roman"/>
          <w:color w:val="000000"/>
          <w:sz w:val="24"/>
          <w:szCs w:val="24"/>
        </w:rPr>
        <w:t xml:space="preserve"> garantizar que los planes y programas de estudio sean pertinentes y contribuyan a que los estudiantes puedan avanzar exitosamente en su trayectoria educativa, al tiempo que desarrollen aprendizajes significativos y competencias que les sirvan a lo largo de la vida, por lo que</w:t>
      </w:r>
      <w:r w:rsidRPr="006E75B3">
        <w:rPr>
          <w:rFonts w:ascii="Times New Roman" w:hAnsi="Times New Roman" w:cs="Times New Roman"/>
          <w:sz w:val="24"/>
          <w:szCs w:val="24"/>
        </w:rPr>
        <w:t xml:space="preserve"> el Programa Sectorial de Educación señala en su objetivo dos </w:t>
      </w:r>
      <w:r w:rsidRPr="006E75B3">
        <w:rPr>
          <w:rFonts w:ascii="Times New Roman" w:hAnsi="Times New Roman" w:cs="Times New Roman"/>
          <w:color w:val="000000"/>
          <w:sz w:val="24"/>
          <w:szCs w:val="24"/>
        </w:rPr>
        <w:t xml:space="preserve"> el fortalecimiento de  la calidad y pertinencia de la educación media superior, superior y formación para el trabajo, a fin de que contribuyan al desarrollo de México. Así como en su objetivo seis señala: impulsar la educación científica y tecnológica como elemento indispensable para la transformación de México en una sociedad del conocimiento.</w:t>
      </w:r>
    </w:p>
    <w:p w:rsidR="00556BA5" w:rsidRPr="006E75B3" w:rsidRDefault="00556BA5" w:rsidP="00652DA7">
      <w:pPr>
        <w:jc w:val="both"/>
        <w:rPr>
          <w:rFonts w:ascii="Times New Roman" w:hAnsi="Times New Roman" w:cs="Times New Roman"/>
          <w:color w:val="000000"/>
          <w:sz w:val="24"/>
          <w:szCs w:val="24"/>
        </w:rPr>
      </w:pPr>
      <w:r w:rsidRPr="006E75B3">
        <w:rPr>
          <w:rFonts w:ascii="Times New Roman" w:hAnsi="Times New Roman" w:cs="Times New Roman"/>
          <w:bCs/>
          <w:color w:val="000000"/>
          <w:sz w:val="24"/>
          <w:szCs w:val="24"/>
        </w:rPr>
        <w:t xml:space="preserve">El objetivo dos de la meta de México con educación de calidad es garantizar la inclusión y la equidad en el Sistema Educativo. Las estrategias de este objetivo son  </w:t>
      </w:r>
      <w:r w:rsidRPr="006E75B3">
        <w:rPr>
          <w:rFonts w:ascii="Times New Roman" w:hAnsi="Times New Roman" w:cs="Times New Roman"/>
          <w:color w:val="000000"/>
          <w:sz w:val="24"/>
          <w:szCs w:val="24"/>
        </w:rPr>
        <w:t xml:space="preserve">1)  ampliar las </w:t>
      </w:r>
      <w:r w:rsidRPr="006E75B3">
        <w:rPr>
          <w:rFonts w:ascii="Times New Roman" w:hAnsi="Times New Roman" w:cs="Times New Roman"/>
          <w:color w:val="000000"/>
          <w:sz w:val="24"/>
          <w:szCs w:val="24"/>
        </w:rPr>
        <w:lastRenderedPageBreak/>
        <w:t>oportunidades de acceso a la educación en todas las regiones y sectores de la población; 2) ampliar los apoyos a niños y jóvenes en situación de desventaja o vulnerabilidad; 3) crear nuevos servicios educativos, ampliar los existentes y aprovechar la capacidad instalada de los planteles. El Programa Sectorial de Educación señala en su  objetivo tres: asegurar mayor cobertura, inclusión y equidad educativa entre todos los grupos de la población para la construcción de una sociedad más justa.</w:t>
      </w:r>
    </w:p>
    <w:p w:rsidR="00556BA5" w:rsidRPr="006E75B3" w:rsidRDefault="00556BA5" w:rsidP="00652DA7">
      <w:pPr>
        <w:jc w:val="both"/>
        <w:rPr>
          <w:rFonts w:ascii="Times New Roman" w:hAnsi="Times New Roman" w:cs="Times New Roman"/>
          <w:color w:val="000000"/>
          <w:sz w:val="24"/>
          <w:szCs w:val="24"/>
        </w:rPr>
      </w:pPr>
      <w:r w:rsidRPr="006E75B3">
        <w:rPr>
          <w:rFonts w:ascii="Times New Roman" w:hAnsi="Times New Roman" w:cs="Times New Roman"/>
          <w:bCs/>
          <w:color w:val="000000"/>
          <w:sz w:val="24"/>
          <w:szCs w:val="24"/>
        </w:rPr>
        <w:t>El objetivo cinco de la meta de México con educación de calidad es  hacer del desarrollo científico, tecnológico y la innovación pilares para el progreso económico y social sostenible. Dos de sus  estrategias de este objetivo son a)</w:t>
      </w:r>
      <w:r w:rsidRPr="006E75B3">
        <w:rPr>
          <w:rFonts w:ascii="Times New Roman" w:hAnsi="Times New Roman" w:cs="Times New Roman"/>
          <w:color w:val="000000"/>
          <w:sz w:val="24"/>
          <w:szCs w:val="24"/>
        </w:rPr>
        <w:t xml:space="preserve"> impulsar el desarrollo de las vocaciones y capacidades científicas, tecnológicas y de innovación locales, para fortalecer el desarrollo regional sustentable e incluyente y b)  contribuir a la transferencia y aprovechamiento del conocimiento, vinculando a las instituciones de educación superior y los centros de investigación con los sectores público, social y privado.</w:t>
      </w:r>
    </w:p>
    <w:p w:rsidR="00556BA5" w:rsidRPr="006E75B3" w:rsidRDefault="00556BA5" w:rsidP="00652DA7">
      <w:pPr>
        <w:pStyle w:val="Default"/>
        <w:spacing w:line="276" w:lineRule="auto"/>
        <w:jc w:val="both"/>
        <w:rPr>
          <w:rFonts w:ascii="Times New Roman" w:hAnsi="Times New Roman" w:cs="Times New Roman"/>
          <w:color w:val="000000" w:themeColor="text1"/>
        </w:rPr>
      </w:pPr>
      <w:r w:rsidRPr="006E75B3">
        <w:rPr>
          <w:rFonts w:ascii="Times New Roman" w:hAnsi="Times New Roman" w:cs="Times New Roman"/>
          <w:color w:val="000000" w:themeColor="text1"/>
        </w:rPr>
        <w:t xml:space="preserve">Estos objetivos son para elevar las tasas de ingreso en México ya que son las más bajas que el promedio de la OCDE, especialmente a nivel maestría y doctorado. También elevar el número de personas con título universitario ya que sólo una de cada cinco personas de 25 a 64 años y una de cada cuatro de 25 a 34 años tienen un título de educación terciaria, porcentajes por debajo de la OCDE (OCDE 2015a). </w:t>
      </w:r>
    </w:p>
    <w:p w:rsidR="00556BA5" w:rsidRPr="006E75B3" w:rsidRDefault="00556BA5" w:rsidP="00652DA7">
      <w:pPr>
        <w:pStyle w:val="Default"/>
        <w:spacing w:line="276" w:lineRule="auto"/>
        <w:jc w:val="both"/>
        <w:rPr>
          <w:rFonts w:ascii="Times New Roman" w:hAnsi="Times New Roman" w:cs="Times New Roman"/>
          <w:b/>
          <w:i/>
          <w:color w:val="000000" w:themeColor="text1"/>
        </w:rPr>
      </w:pPr>
    </w:p>
    <w:p w:rsidR="00556BA5" w:rsidRPr="006E75B3" w:rsidRDefault="00556BA5" w:rsidP="00652DA7">
      <w:pPr>
        <w:pStyle w:val="Default"/>
        <w:spacing w:line="276" w:lineRule="auto"/>
        <w:jc w:val="both"/>
        <w:rPr>
          <w:rFonts w:ascii="Times New Roman" w:hAnsi="Times New Roman" w:cs="Times New Roman"/>
          <w:color w:val="000000" w:themeColor="text1"/>
        </w:rPr>
      </w:pPr>
      <w:r w:rsidRPr="006E75B3">
        <w:rPr>
          <w:rFonts w:ascii="Times New Roman" w:hAnsi="Times New Roman" w:cs="Times New Roman"/>
          <w:color w:val="000000" w:themeColor="text1"/>
        </w:rPr>
        <w:t xml:space="preserve"> Mientras que en México un 38% de sus jóvenes ingresarán a una educación terciaria, la OCDE en promedio tendrá un ingreso de 67%, y esta diferencia se acentúa en los niveles más avanzados de la educación terciaria, donde el 4% de los jóvenes mexicanos obtendrán un título de maestría y en OCDE el 22%, y sólo el 1% de los jóvenes en México obtendrán un doctorado y en la OCDE el 2%.En la educación terciaria de ciclo corto también México esta abajo en porcentaje, ya que se espera un 3% delos jóvenes se matriculen en estas carreras, mientras en OCDE se espera el 18%, 49% en Chile y Colombia un 16% (OCDE 2015a).</w:t>
      </w:r>
    </w:p>
    <w:p w:rsidR="00556BA5" w:rsidRPr="006E75B3" w:rsidRDefault="00556BA5" w:rsidP="00652DA7">
      <w:pPr>
        <w:pStyle w:val="Default"/>
        <w:spacing w:line="276" w:lineRule="auto"/>
        <w:jc w:val="both"/>
        <w:rPr>
          <w:rFonts w:ascii="Times New Roman" w:hAnsi="Times New Roman" w:cs="Times New Roman"/>
          <w:color w:val="000000" w:themeColor="text1"/>
        </w:rPr>
      </w:pPr>
    </w:p>
    <w:p w:rsidR="00556BA5" w:rsidRPr="006E75B3" w:rsidRDefault="00556BA5" w:rsidP="00652DA7">
      <w:pPr>
        <w:jc w:val="both"/>
        <w:rPr>
          <w:rFonts w:ascii="Times New Roman" w:hAnsi="Times New Roman" w:cs="Times New Roman"/>
          <w:color w:val="000000" w:themeColor="text1"/>
          <w:sz w:val="24"/>
          <w:szCs w:val="24"/>
        </w:rPr>
      </w:pPr>
      <w:r w:rsidRPr="006E75B3">
        <w:rPr>
          <w:rFonts w:ascii="Times New Roman" w:hAnsi="Times New Roman" w:cs="Times New Roman"/>
          <w:color w:val="000000" w:themeColor="text1"/>
          <w:sz w:val="24"/>
          <w:szCs w:val="24"/>
        </w:rPr>
        <w:t>Aunque estas medidas educativas para incrementar la tasa de jóvenes graduados en la educación terciaria, si las condiciones de mercado laboral no cambian, la economía de las familias no se mejora, la deserción escolar seguirá siendo un problema. Además en  la deserción escolar influyen factores como la baja exigencia en competencias laborales del sector manufacturero y por la emigración a Estados Unidos donde los empleos son de baja exigencia en competencias (OCDE 2015b).</w:t>
      </w:r>
    </w:p>
    <w:p w:rsidR="00556BA5" w:rsidRPr="006E75B3" w:rsidRDefault="00556BA5" w:rsidP="00652DA7">
      <w:pPr>
        <w:autoSpaceDE w:val="0"/>
        <w:autoSpaceDN w:val="0"/>
        <w:adjustRightInd w:val="0"/>
        <w:spacing w:after="0"/>
        <w:jc w:val="both"/>
        <w:rPr>
          <w:rFonts w:ascii="Times New Roman" w:hAnsi="Times New Roman" w:cs="Times New Roman"/>
          <w:color w:val="000000" w:themeColor="text1"/>
          <w:sz w:val="24"/>
          <w:szCs w:val="24"/>
        </w:rPr>
      </w:pPr>
      <w:r w:rsidRPr="006E75B3">
        <w:rPr>
          <w:rFonts w:ascii="Times New Roman" w:hAnsi="Times New Roman" w:cs="Times New Roman"/>
          <w:color w:val="000000" w:themeColor="text1"/>
          <w:sz w:val="24"/>
          <w:szCs w:val="24"/>
        </w:rPr>
        <w:t>La educación básica  es un mecanismo importante para salir de la pobreza tanto extrema como moderada en México y su impacto es mayor en niveles de educación más avanzada y en el medio rural  (Ordaz-Díaz 2009).</w:t>
      </w:r>
    </w:p>
    <w:p w:rsidR="00556BA5" w:rsidRPr="006E75B3" w:rsidRDefault="00556BA5" w:rsidP="00652DA7">
      <w:pPr>
        <w:autoSpaceDE w:val="0"/>
        <w:autoSpaceDN w:val="0"/>
        <w:adjustRightInd w:val="0"/>
        <w:spacing w:after="0"/>
        <w:jc w:val="both"/>
        <w:rPr>
          <w:rFonts w:ascii="Times New Roman" w:hAnsi="Times New Roman" w:cs="Times New Roman"/>
          <w:color w:val="000000" w:themeColor="text1"/>
          <w:sz w:val="24"/>
          <w:szCs w:val="24"/>
        </w:rPr>
      </w:pPr>
      <w:r w:rsidRPr="006E75B3">
        <w:rPr>
          <w:rFonts w:ascii="Times New Roman" w:hAnsi="Times New Roman" w:cs="Times New Roman"/>
          <w:color w:val="000000" w:themeColor="text1"/>
          <w:sz w:val="24"/>
          <w:szCs w:val="24"/>
        </w:rPr>
        <w:t>.</w:t>
      </w:r>
    </w:p>
    <w:p w:rsidR="00556BA5" w:rsidRPr="006E75B3" w:rsidRDefault="00556BA5" w:rsidP="00652DA7">
      <w:pPr>
        <w:jc w:val="both"/>
        <w:rPr>
          <w:rFonts w:ascii="Times New Roman" w:hAnsi="Times New Roman" w:cs="Times New Roman"/>
          <w:color w:val="000000" w:themeColor="text1"/>
          <w:sz w:val="24"/>
          <w:szCs w:val="24"/>
        </w:rPr>
      </w:pPr>
      <w:r w:rsidRPr="006E75B3">
        <w:rPr>
          <w:rFonts w:ascii="Times New Roman" w:hAnsi="Times New Roman" w:cs="Times New Roman"/>
          <w:color w:val="000000" w:themeColor="text1"/>
          <w:sz w:val="24"/>
          <w:szCs w:val="24"/>
        </w:rPr>
        <w:lastRenderedPageBreak/>
        <w:t>Con el incremento de  la oferta educativa en educación superior sin que se diluya la calidad se aumenta el capital humano y se refleja en crecimiento económico y en la igualdad entre individuos porque se reducen las diferencias de ingresos. También es importante que más mujeres inicien y terminen sus estudios superiores en ciencias, tecnología, ingeniería y matemáticas (OCDE 2015b).</w:t>
      </w:r>
    </w:p>
    <w:p w:rsidR="00556BA5" w:rsidRPr="006E75B3" w:rsidRDefault="00556BA5" w:rsidP="00652DA7">
      <w:pPr>
        <w:jc w:val="both"/>
        <w:rPr>
          <w:rFonts w:ascii="Times New Roman" w:hAnsi="Times New Roman" w:cs="Times New Roman"/>
          <w:color w:val="000000" w:themeColor="text1"/>
          <w:sz w:val="24"/>
          <w:szCs w:val="24"/>
        </w:rPr>
      </w:pPr>
      <w:r w:rsidRPr="006E75B3">
        <w:rPr>
          <w:rStyle w:val="Hipervnculo"/>
          <w:rFonts w:ascii="Times New Roman" w:hAnsi="Times New Roman" w:cs="Times New Roman"/>
          <w:color w:val="000000" w:themeColor="text1"/>
          <w:sz w:val="24"/>
          <w:szCs w:val="24"/>
          <w:u w:val="none"/>
        </w:rPr>
        <w:t>México aumentó su gasto en educación primaria a educación terciaria del 4.4% en 2000 a 5.2% del PIB en 2012, lo que es similar a la OCDE, donde en 2012 México gastó 1.3% del PIB en instituciones de educación terciaria, un poco por debajo de la OCDE que fue de 1.5% (OCDE 2015a).</w:t>
      </w:r>
    </w:p>
    <w:p w:rsidR="00556BA5" w:rsidRPr="006E75B3" w:rsidRDefault="00556BA5" w:rsidP="00652DA7">
      <w:pPr>
        <w:jc w:val="both"/>
        <w:rPr>
          <w:rFonts w:ascii="Times New Roman" w:hAnsi="Times New Roman" w:cs="Times New Roman"/>
          <w:color w:val="000000" w:themeColor="text1"/>
          <w:sz w:val="24"/>
          <w:szCs w:val="24"/>
        </w:rPr>
      </w:pPr>
      <w:r w:rsidRPr="006E75B3">
        <w:rPr>
          <w:rFonts w:ascii="Times New Roman" w:hAnsi="Times New Roman" w:cs="Times New Roman"/>
          <w:color w:val="000000" w:themeColor="text1"/>
          <w:sz w:val="24"/>
          <w:szCs w:val="24"/>
        </w:rPr>
        <w:t>Varios países están haciendo acuerdos sólidos entre instituciones educativas, empresas y comunidades para entrelazar procesos laborales con aprendizaje para que se tomen los beneficios al  unir el aprendizaje formal y las experiencias en ambientes laborales (OCDE 2015b).</w:t>
      </w:r>
    </w:p>
    <w:p w:rsidR="00556BA5" w:rsidRPr="006E75B3" w:rsidRDefault="00556BA5" w:rsidP="00652DA7">
      <w:pPr>
        <w:jc w:val="both"/>
        <w:rPr>
          <w:rFonts w:ascii="Times New Roman" w:hAnsi="Times New Roman" w:cs="Times New Roman"/>
          <w:color w:val="000000" w:themeColor="text1"/>
          <w:sz w:val="24"/>
          <w:szCs w:val="24"/>
        </w:rPr>
      </w:pPr>
      <w:r w:rsidRPr="006E75B3">
        <w:rPr>
          <w:rFonts w:ascii="Times New Roman" w:hAnsi="Times New Roman" w:cs="Times New Roman"/>
          <w:color w:val="000000" w:themeColor="text1"/>
          <w:sz w:val="24"/>
          <w:szCs w:val="24"/>
        </w:rPr>
        <w:t>La educación terciaria comprende la que es conocida como educación académica, tiene los niveles 5, 6, 7 y 8, nombrados educación terciaria de ciclo corto, grado de educación terciaria o equivalente, nivel de maestría, especialización o equivalente y nivel de doctorado o equivalente, respectivamente. Los programas de nivel  CINE 5 (Clasificación Internacional Normalizada de la Educación), o educación terciaria de ciclo corto, están generalmente destinados a impartir conocimientos, habilidades y competencias profesionales. Se caracterizan por un componente práctico y están orientados a ocupaciones específicas y preparar al estudiante para el mercado laboral. Tiene una duración mínima de dos años y generalmente menor a tres años (UNESCO 2013).</w:t>
      </w:r>
    </w:p>
    <w:p w:rsidR="00556BA5" w:rsidRPr="006E75B3" w:rsidRDefault="00DE2F74" w:rsidP="00652DA7">
      <w:pPr>
        <w:jc w:val="both"/>
        <w:rPr>
          <w:rFonts w:ascii="Times New Roman" w:hAnsi="Times New Roman" w:cs="Times New Roman"/>
          <w:color w:val="000000" w:themeColor="text1"/>
          <w:sz w:val="24"/>
          <w:szCs w:val="24"/>
        </w:rPr>
      </w:pPr>
      <w:r w:rsidRPr="006E75B3">
        <w:rPr>
          <w:rFonts w:ascii="Times New Roman" w:hAnsi="Times New Roman" w:cs="Times New Roman"/>
          <w:color w:val="000000" w:themeColor="text1"/>
          <w:sz w:val="24"/>
          <w:szCs w:val="24"/>
        </w:rPr>
        <w:t>La educación terciaria de ciclo corto corresponde a l</w:t>
      </w:r>
      <w:r w:rsidR="00483A5C" w:rsidRPr="006E75B3">
        <w:rPr>
          <w:rFonts w:ascii="Times New Roman" w:hAnsi="Times New Roman" w:cs="Times New Roman"/>
          <w:color w:val="000000" w:themeColor="text1"/>
          <w:sz w:val="24"/>
          <w:szCs w:val="24"/>
        </w:rPr>
        <w:t>a</w:t>
      </w:r>
      <w:r w:rsidR="008A56FE" w:rsidRPr="006E75B3">
        <w:rPr>
          <w:rFonts w:ascii="Times New Roman" w:hAnsi="Times New Roman" w:cs="Times New Roman"/>
          <w:color w:val="000000" w:themeColor="text1"/>
          <w:sz w:val="24"/>
          <w:szCs w:val="24"/>
        </w:rPr>
        <w:t>s</w:t>
      </w:r>
      <w:r w:rsidR="00483A5C" w:rsidRPr="006E75B3">
        <w:rPr>
          <w:rFonts w:ascii="Times New Roman" w:hAnsi="Times New Roman" w:cs="Times New Roman"/>
          <w:color w:val="000000" w:themeColor="text1"/>
          <w:sz w:val="24"/>
          <w:szCs w:val="24"/>
        </w:rPr>
        <w:t xml:space="preserve"> carreras de</w:t>
      </w:r>
      <w:r w:rsidR="00556BA5" w:rsidRPr="006E75B3">
        <w:rPr>
          <w:rFonts w:ascii="Times New Roman" w:hAnsi="Times New Roman" w:cs="Times New Roman"/>
          <w:color w:val="000000" w:themeColor="text1"/>
          <w:sz w:val="24"/>
          <w:szCs w:val="24"/>
        </w:rPr>
        <w:t xml:space="preserve"> T</w:t>
      </w:r>
      <w:r w:rsidR="00483A5C" w:rsidRPr="006E75B3">
        <w:rPr>
          <w:rFonts w:ascii="Times New Roman" w:hAnsi="Times New Roman" w:cs="Times New Roman"/>
          <w:color w:val="000000" w:themeColor="text1"/>
          <w:sz w:val="24"/>
          <w:szCs w:val="24"/>
        </w:rPr>
        <w:t xml:space="preserve">écnico </w:t>
      </w:r>
      <w:r w:rsidR="00556BA5" w:rsidRPr="006E75B3">
        <w:rPr>
          <w:rFonts w:ascii="Times New Roman" w:hAnsi="Times New Roman" w:cs="Times New Roman"/>
          <w:color w:val="000000" w:themeColor="text1"/>
          <w:sz w:val="24"/>
          <w:szCs w:val="24"/>
        </w:rPr>
        <w:t>S</w:t>
      </w:r>
      <w:r w:rsidR="00483A5C" w:rsidRPr="006E75B3">
        <w:rPr>
          <w:rFonts w:ascii="Times New Roman" w:hAnsi="Times New Roman" w:cs="Times New Roman"/>
          <w:color w:val="000000" w:themeColor="text1"/>
          <w:sz w:val="24"/>
          <w:szCs w:val="24"/>
        </w:rPr>
        <w:t xml:space="preserve">uperior </w:t>
      </w:r>
      <w:r w:rsidR="00556BA5" w:rsidRPr="006E75B3">
        <w:rPr>
          <w:rFonts w:ascii="Times New Roman" w:hAnsi="Times New Roman" w:cs="Times New Roman"/>
          <w:color w:val="000000" w:themeColor="text1"/>
          <w:sz w:val="24"/>
          <w:szCs w:val="24"/>
        </w:rPr>
        <w:t>U</w:t>
      </w:r>
      <w:r w:rsidR="00670FA2" w:rsidRPr="006E75B3">
        <w:rPr>
          <w:rFonts w:ascii="Times New Roman" w:hAnsi="Times New Roman" w:cs="Times New Roman"/>
          <w:color w:val="000000" w:themeColor="text1"/>
          <w:sz w:val="24"/>
          <w:szCs w:val="24"/>
        </w:rPr>
        <w:t>niversitarios (TSU)</w:t>
      </w:r>
      <w:r w:rsidRPr="006E75B3">
        <w:rPr>
          <w:rFonts w:ascii="Times New Roman" w:hAnsi="Times New Roman" w:cs="Times New Roman"/>
          <w:color w:val="000000" w:themeColor="text1"/>
          <w:sz w:val="24"/>
          <w:szCs w:val="24"/>
        </w:rPr>
        <w:t>.</w:t>
      </w:r>
      <w:r w:rsidR="00670FA2" w:rsidRPr="006E75B3">
        <w:rPr>
          <w:rFonts w:ascii="Times New Roman" w:hAnsi="Times New Roman" w:cs="Times New Roman"/>
          <w:color w:val="000000" w:themeColor="text1"/>
          <w:sz w:val="24"/>
          <w:szCs w:val="24"/>
        </w:rPr>
        <w:t xml:space="preserve"> </w:t>
      </w:r>
      <w:r w:rsidRPr="006E75B3">
        <w:rPr>
          <w:rFonts w:ascii="Times New Roman" w:hAnsi="Times New Roman" w:cs="Times New Roman"/>
          <w:color w:val="000000" w:themeColor="text1"/>
          <w:sz w:val="24"/>
          <w:szCs w:val="24"/>
        </w:rPr>
        <w:t>Las carreras de TSU relacionada</w:t>
      </w:r>
      <w:r w:rsidR="00670FA2" w:rsidRPr="006E75B3">
        <w:rPr>
          <w:rFonts w:ascii="Times New Roman" w:hAnsi="Times New Roman" w:cs="Times New Roman"/>
          <w:color w:val="000000" w:themeColor="text1"/>
          <w:sz w:val="24"/>
          <w:szCs w:val="24"/>
        </w:rPr>
        <w:t>s con el sector agropecuario</w:t>
      </w:r>
      <w:r w:rsidR="008A56FE" w:rsidRPr="006E75B3">
        <w:rPr>
          <w:rFonts w:ascii="Times New Roman" w:hAnsi="Times New Roman" w:cs="Times New Roman"/>
          <w:color w:val="000000" w:themeColor="text1"/>
          <w:sz w:val="24"/>
          <w:szCs w:val="24"/>
        </w:rPr>
        <w:t xml:space="preserve"> </w:t>
      </w:r>
      <w:r w:rsidR="00556BA5" w:rsidRPr="006E75B3">
        <w:rPr>
          <w:rFonts w:ascii="Times New Roman" w:hAnsi="Times New Roman" w:cs="Times New Roman"/>
          <w:color w:val="000000" w:themeColor="text1"/>
          <w:sz w:val="24"/>
          <w:szCs w:val="24"/>
        </w:rPr>
        <w:t xml:space="preserve"> se clasifica</w:t>
      </w:r>
      <w:r w:rsidR="008A56FE" w:rsidRPr="006E75B3">
        <w:rPr>
          <w:rFonts w:ascii="Times New Roman" w:hAnsi="Times New Roman" w:cs="Times New Roman"/>
          <w:color w:val="000000" w:themeColor="text1"/>
          <w:sz w:val="24"/>
          <w:szCs w:val="24"/>
        </w:rPr>
        <w:t>n</w:t>
      </w:r>
      <w:r w:rsidR="00556BA5" w:rsidRPr="006E75B3">
        <w:rPr>
          <w:rFonts w:ascii="Times New Roman" w:hAnsi="Times New Roman" w:cs="Times New Roman"/>
          <w:color w:val="000000" w:themeColor="text1"/>
          <w:sz w:val="24"/>
          <w:szCs w:val="24"/>
        </w:rPr>
        <w:t xml:space="preserve"> en el campo amplio 6 Agronomía y Veterinaria, 61 agronomía, silvicultura y pesca, 611 producción y explotación agrícola y ganadera (INEGI 2012)</w:t>
      </w:r>
      <w:r w:rsidR="008A56FE" w:rsidRPr="006E75B3">
        <w:rPr>
          <w:rFonts w:ascii="Times New Roman" w:hAnsi="Times New Roman" w:cs="Times New Roman"/>
          <w:color w:val="000000" w:themeColor="text1"/>
          <w:sz w:val="24"/>
          <w:szCs w:val="24"/>
        </w:rPr>
        <w:t>.</w:t>
      </w:r>
    </w:p>
    <w:p w:rsidR="00A55777" w:rsidRPr="006E75B3" w:rsidRDefault="00A55777" w:rsidP="00652DA7">
      <w:pPr>
        <w:jc w:val="both"/>
        <w:rPr>
          <w:rFonts w:ascii="Times New Roman" w:hAnsi="Times New Roman" w:cs="Times New Roman"/>
          <w:color w:val="000000" w:themeColor="text1"/>
          <w:sz w:val="24"/>
          <w:szCs w:val="24"/>
        </w:rPr>
      </w:pPr>
      <w:r w:rsidRPr="006E75B3">
        <w:rPr>
          <w:rFonts w:ascii="Times New Roman" w:hAnsi="Times New Roman" w:cs="Times New Roman"/>
          <w:color w:val="000000" w:themeColor="text1"/>
          <w:sz w:val="24"/>
          <w:szCs w:val="24"/>
        </w:rPr>
        <w:t xml:space="preserve"> El objetivo de este trabajo</w:t>
      </w:r>
      <w:r w:rsidR="0076134C" w:rsidRPr="006E75B3">
        <w:rPr>
          <w:rFonts w:ascii="Times New Roman" w:hAnsi="Times New Roman" w:cs="Times New Roman"/>
          <w:color w:val="000000" w:themeColor="text1"/>
          <w:sz w:val="24"/>
          <w:szCs w:val="24"/>
        </w:rPr>
        <w:t xml:space="preserve"> fue encontrar </w:t>
      </w:r>
      <w:r w:rsidR="003E722D" w:rsidRPr="006E75B3">
        <w:rPr>
          <w:rFonts w:ascii="Times New Roman" w:hAnsi="Times New Roman" w:cs="Times New Roman"/>
          <w:color w:val="000000" w:themeColor="text1"/>
          <w:sz w:val="24"/>
          <w:szCs w:val="24"/>
        </w:rPr>
        <w:t xml:space="preserve">las carreras de </w:t>
      </w:r>
      <w:r w:rsidR="00670FA2" w:rsidRPr="006E75B3">
        <w:rPr>
          <w:rFonts w:ascii="Times New Roman" w:hAnsi="Times New Roman" w:cs="Times New Roman"/>
          <w:color w:val="000000" w:themeColor="text1"/>
          <w:sz w:val="24"/>
          <w:szCs w:val="24"/>
        </w:rPr>
        <w:t>T</w:t>
      </w:r>
      <w:r w:rsidR="003E722D" w:rsidRPr="006E75B3">
        <w:rPr>
          <w:rFonts w:ascii="Times New Roman" w:hAnsi="Times New Roman" w:cs="Times New Roman"/>
          <w:color w:val="000000" w:themeColor="text1"/>
          <w:sz w:val="24"/>
          <w:szCs w:val="24"/>
        </w:rPr>
        <w:t xml:space="preserve">écnico </w:t>
      </w:r>
      <w:r w:rsidR="00670FA2" w:rsidRPr="006E75B3">
        <w:rPr>
          <w:rFonts w:ascii="Times New Roman" w:hAnsi="Times New Roman" w:cs="Times New Roman"/>
          <w:color w:val="000000" w:themeColor="text1"/>
          <w:sz w:val="24"/>
          <w:szCs w:val="24"/>
        </w:rPr>
        <w:t>S</w:t>
      </w:r>
      <w:r w:rsidR="003E722D" w:rsidRPr="006E75B3">
        <w:rPr>
          <w:rFonts w:ascii="Times New Roman" w:hAnsi="Times New Roman" w:cs="Times New Roman"/>
          <w:color w:val="000000" w:themeColor="text1"/>
          <w:sz w:val="24"/>
          <w:szCs w:val="24"/>
        </w:rPr>
        <w:t>uperior</w:t>
      </w:r>
      <w:r w:rsidR="0076134C" w:rsidRPr="006E75B3">
        <w:rPr>
          <w:rFonts w:ascii="Times New Roman" w:hAnsi="Times New Roman" w:cs="Times New Roman"/>
          <w:color w:val="000000" w:themeColor="text1"/>
          <w:sz w:val="24"/>
          <w:szCs w:val="24"/>
        </w:rPr>
        <w:t xml:space="preserve"> </w:t>
      </w:r>
      <w:r w:rsidR="00670FA2" w:rsidRPr="006E75B3">
        <w:rPr>
          <w:rFonts w:ascii="Times New Roman" w:hAnsi="Times New Roman" w:cs="Times New Roman"/>
          <w:color w:val="000000" w:themeColor="text1"/>
          <w:sz w:val="24"/>
          <w:szCs w:val="24"/>
        </w:rPr>
        <w:t>Universitario vinculad</w:t>
      </w:r>
      <w:r w:rsidR="0076134C" w:rsidRPr="006E75B3">
        <w:rPr>
          <w:rFonts w:ascii="Times New Roman" w:hAnsi="Times New Roman" w:cs="Times New Roman"/>
          <w:color w:val="000000" w:themeColor="text1"/>
          <w:sz w:val="24"/>
          <w:szCs w:val="24"/>
        </w:rPr>
        <w:t>as al sector</w:t>
      </w:r>
      <w:r w:rsidR="003E722D" w:rsidRPr="006E75B3">
        <w:rPr>
          <w:rFonts w:ascii="Times New Roman" w:hAnsi="Times New Roman" w:cs="Times New Roman"/>
          <w:color w:val="000000" w:themeColor="text1"/>
          <w:sz w:val="24"/>
          <w:szCs w:val="24"/>
        </w:rPr>
        <w:t xml:space="preserve"> agropecuario </w:t>
      </w:r>
      <w:r w:rsidR="0076134C" w:rsidRPr="006E75B3">
        <w:rPr>
          <w:rFonts w:ascii="Times New Roman" w:hAnsi="Times New Roman" w:cs="Times New Roman"/>
          <w:color w:val="000000" w:themeColor="text1"/>
          <w:sz w:val="24"/>
          <w:szCs w:val="24"/>
        </w:rPr>
        <w:t xml:space="preserve">ofertadas </w:t>
      </w:r>
      <w:r w:rsidR="004B5EDC" w:rsidRPr="006E75B3">
        <w:rPr>
          <w:rFonts w:ascii="Times New Roman" w:hAnsi="Times New Roman" w:cs="Times New Roman"/>
          <w:color w:val="000000" w:themeColor="text1"/>
          <w:sz w:val="24"/>
          <w:szCs w:val="24"/>
        </w:rPr>
        <w:t>a nivel nacional</w:t>
      </w:r>
      <w:r w:rsidR="00DE2F74" w:rsidRPr="006E75B3">
        <w:rPr>
          <w:rFonts w:ascii="Times New Roman" w:hAnsi="Times New Roman" w:cs="Times New Roman"/>
          <w:color w:val="000000" w:themeColor="text1"/>
          <w:sz w:val="24"/>
          <w:szCs w:val="24"/>
        </w:rPr>
        <w:t xml:space="preserve"> para comprender su cobertura</w:t>
      </w:r>
      <w:r w:rsidR="0076134C" w:rsidRPr="006E75B3">
        <w:rPr>
          <w:rFonts w:ascii="Times New Roman" w:hAnsi="Times New Roman" w:cs="Times New Roman"/>
          <w:color w:val="000000" w:themeColor="text1"/>
          <w:sz w:val="24"/>
          <w:szCs w:val="24"/>
        </w:rPr>
        <w:t>.</w:t>
      </w:r>
    </w:p>
    <w:p w:rsidR="0076134C" w:rsidRPr="006E75B3" w:rsidRDefault="0076134C" w:rsidP="00652DA7">
      <w:pPr>
        <w:jc w:val="both"/>
        <w:rPr>
          <w:rFonts w:ascii="Times New Roman" w:hAnsi="Times New Roman" w:cs="Times New Roman"/>
          <w:b/>
          <w:sz w:val="24"/>
          <w:szCs w:val="24"/>
        </w:rPr>
      </w:pPr>
      <w:r w:rsidRPr="006E75B3">
        <w:rPr>
          <w:rFonts w:ascii="Times New Roman" w:hAnsi="Times New Roman" w:cs="Times New Roman"/>
          <w:b/>
          <w:sz w:val="24"/>
          <w:szCs w:val="24"/>
        </w:rPr>
        <w:t>Metodología</w:t>
      </w:r>
    </w:p>
    <w:p w:rsidR="00F72F45" w:rsidRPr="006E75B3" w:rsidRDefault="00E556B8" w:rsidP="00652DA7">
      <w:pPr>
        <w:jc w:val="both"/>
        <w:rPr>
          <w:rFonts w:ascii="Times New Roman" w:hAnsi="Times New Roman" w:cs="Times New Roman"/>
          <w:sz w:val="24"/>
          <w:szCs w:val="24"/>
        </w:rPr>
      </w:pPr>
      <w:r w:rsidRPr="006E75B3">
        <w:rPr>
          <w:rFonts w:ascii="Times New Roman" w:hAnsi="Times New Roman" w:cs="Times New Roman"/>
          <w:sz w:val="24"/>
          <w:szCs w:val="24"/>
        </w:rPr>
        <w:t xml:space="preserve">Para </w:t>
      </w:r>
      <w:r w:rsidR="00F72F45" w:rsidRPr="006E75B3">
        <w:rPr>
          <w:rFonts w:ascii="Times New Roman" w:hAnsi="Times New Roman" w:cs="Times New Roman"/>
          <w:sz w:val="24"/>
          <w:szCs w:val="24"/>
        </w:rPr>
        <w:t>cuantificar las</w:t>
      </w:r>
      <w:r w:rsidR="00556BA5" w:rsidRPr="006E75B3">
        <w:rPr>
          <w:rFonts w:ascii="Times New Roman" w:hAnsi="Times New Roman" w:cs="Times New Roman"/>
          <w:sz w:val="24"/>
          <w:szCs w:val="24"/>
        </w:rPr>
        <w:t xml:space="preserve"> carreras de Técnicos Superiores Universitarios en  México se usó el anuario estadístico de población en  edu</w:t>
      </w:r>
      <w:r w:rsidR="00DE2F74" w:rsidRPr="006E75B3">
        <w:rPr>
          <w:rFonts w:ascii="Times New Roman" w:hAnsi="Times New Roman" w:cs="Times New Roman"/>
          <w:sz w:val="24"/>
          <w:szCs w:val="24"/>
        </w:rPr>
        <w:t>cación superior, que comprende Técnico Superior Universitario y L</w:t>
      </w:r>
      <w:r w:rsidR="00556BA5" w:rsidRPr="006E75B3">
        <w:rPr>
          <w:rFonts w:ascii="Times New Roman" w:hAnsi="Times New Roman" w:cs="Times New Roman"/>
          <w:sz w:val="24"/>
          <w:szCs w:val="24"/>
        </w:rPr>
        <w:t>icen</w:t>
      </w:r>
      <w:r w:rsidR="00F72F45" w:rsidRPr="006E75B3">
        <w:rPr>
          <w:rFonts w:ascii="Times New Roman" w:hAnsi="Times New Roman" w:cs="Times New Roman"/>
          <w:sz w:val="24"/>
          <w:szCs w:val="24"/>
        </w:rPr>
        <w:t>ciatura ciclo escolar 2014-2015</w:t>
      </w:r>
      <w:r w:rsidR="00556BA5" w:rsidRPr="006E75B3">
        <w:rPr>
          <w:rFonts w:ascii="Times New Roman" w:hAnsi="Times New Roman" w:cs="Times New Roman"/>
          <w:sz w:val="24"/>
          <w:szCs w:val="24"/>
        </w:rPr>
        <w:t xml:space="preserve"> presentado por ANUIES. En esta base de datos se buscó las carreras de Técnico Superior Universitario</w:t>
      </w:r>
      <w:r w:rsidR="00F72F45" w:rsidRPr="006E75B3">
        <w:rPr>
          <w:rFonts w:ascii="Times New Roman" w:hAnsi="Times New Roman" w:cs="Times New Roman"/>
          <w:sz w:val="24"/>
          <w:szCs w:val="24"/>
        </w:rPr>
        <w:t xml:space="preserve"> (TSU)</w:t>
      </w:r>
      <w:r w:rsidR="00556BA5" w:rsidRPr="006E75B3">
        <w:rPr>
          <w:rFonts w:ascii="Times New Roman" w:hAnsi="Times New Roman" w:cs="Times New Roman"/>
          <w:sz w:val="24"/>
          <w:szCs w:val="24"/>
        </w:rPr>
        <w:t xml:space="preserve"> a nivel nacional y aquellas carreras TSU relacionadas con la agricultura y la zootecnia.</w:t>
      </w:r>
    </w:p>
    <w:p w:rsidR="00F72F45" w:rsidRPr="006E75B3" w:rsidRDefault="00F72F45" w:rsidP="00652DA7">
      <w:pPr>
        <w:jc w:val="both"/>
        <w:rPr>
          <w:rFonts w:ascii="Times New Roman" w:hAnsi="Times New Roman" w:cs="Times New Roman"/>
          <w:b/>
          <w:sz w:val="24"/>
          <w:szCs w:val="24"/>
        </w:rPr>
      </w:pPr>
      <w:r w:rsidRPr="006E75B3">
        <w:rPr>
          <w:rFonts w:ascii="Times New Roman" w:hAnsi="Times New Roman" w:cs="Times New Roman"/>
          <w:b/>
          <w:sz w:val="24"/>
          <w:szCs w:val="24"/>
        </w:rPr>
        <w:t>Resultados</w:t>
      </w:r>
    </w:p>
    <w:p w:rsidR="00556BA5" w:rsidRPr="006E75B3" w:rsidRDefault="00556BA5" w:rsidP="00652DA7">
      <w:pPr>
        <w:jc w:val="both"/>
        <w:rPr>
          <w:rFonts w:ascii="Times New Roman" w:hAnsi="Times New Roman" w:cs="Times New Roman"/>
          <w:sz w:val="24"/>
          <w:szCs w:val="24"/>
        </w:rPr>
      </w:pPr>
      <w:r w:rsidRPr="006E75B3">
        <w:rPr>
          <w:rFonts w:ascii="Times New Roman" w:hAnsi="Times New Roman" w:cs="Times New Roman"/>
          <w:sz w:val="24"/>
          <w:szCs w:val="24"/>
        </w:rPr>
        <w:lastRenderedPageBreak/>
        <w:t>En el anexo 1 se presentan los resulta</w:t>
      </w:r>
      <w:r w:rsidR="00DE2F74" w:rsidRPr="006E75B3">
        <w:rPr>
          <w:rFonts w:ascii="Times New Roman" w:hAnsi="Times New Roman" w:cs="Times New Roman"/>
          <w:sz w:val="24"/>
          <w:szCs w:val="24"/>
        </w:rPr>
        <w:t xml:space="preserve">dos </w:t>
      </w:r>
      <w:r w:rsidR="00964F81" w:rsidRPr="006E75B3">
        <w:rPr>
          <w:rFonts w:ascii="Times New Roman" w:hAnsi="Times New Roman" w:cs="Times New Roman"/>
          <w:sz w:val="24"/>
          <w:szCs w:val="24"/>
        </w:rPr>
        <w:t xml:space="preserve">de TSU ofertados </w:t>
      </w:r>
      <w:r w:rsidR="00DE2F74" w:rsidRPr="006E75B3">
        <w:rPr>
          <w:rFonts w:ascii="Times New Roman" w:hAnsi="Times New Roman" w:cs="Times New Roman"/>
          <w:sz w:val="24"/>
          <w:szCs w:val="24"/>
        </w:rPr>
        <w:t xml:space="preserve">por </w:t>
      </w:r>
      <w:r w:rsidR="00964F81" w:rsidRPr="006E75B3">
        <w:rPr>
          <w:rFonts w:ascii="Times New Roman" w:hAnsi="Times New Roman" w:cs="Times New Roman"/>
          <w:sz w:val="24"/>
          <w:szCs w:val="24"/>
        </w:rPr>
        <w:t>E</w:t>
      </w:r>
      <w:r w:rsidR="00DE2F74" w:rsidRPr="006E75B3">
        <w:rPr>
          <w:rFonts w:ascii="Times New Roman" w:hAnsi="Times New Roman" w:cs="Times New Roman"/>
          <w:sz w:val="24"/>
          <w:szCs w:val="24"/>
        </w:rPr>
        <w:t>stado</w:t>
      </w:r>
      <w:r w:rsidR="00964F81" w:rsidRPr="006E75B3">
        <w:rPr>
          <w:rFonts w:ascii="Times New Roman" w:hAnsi="Times New Roman" w:cs="Times New Roman"/>
          <w:sz w:val="24"/>
          <w:szCs w:val="24"/>
        </w:rPr>
        <w:t xml:space="preserve"> de la República Mexicana</w:t>
      </w:r>
      <w:r w:rsidR="00DE2F74" w:rsidRPr="006E75B3">
        <w:rPr>
          <w:rFonts w:ascii="Times New Roman" w:hAnsi="Times New Roman" w:cs="Times New Roman"/>
          <w:sz w:val="24"/>
          <w:szCs w:val="24"/>
        </w:rPr>
        <w:t xml:space="preserve"> y por Institución de Educación Superior</w:t>
      </w:r>
      <w:r w:rsidRPr="006E75B3">
        <w:rPr>
          <w:rFonts w:ascii="Times New Roman" w:hAnsi="Times New Roman" w:cs="Times New Roman"/>
          <w:sz w:val="24"/>
          <w:szCs w:val="24"/>
        </w:rPr>
        <w:t xml:space="preserve"> así como las carreras de TSU relacionadas al sector agropecuario.  </w:t>
      </w:r>
    </w:p>
    <w:p w:rsidR="00556BA5" w:rsidRPr="006E75B3" w:rsidRDefault="00556BA5" w:rsidP="00652DA7">
      <w:pPr>
        <w:jc w:val="both"/>
        <w:rPr>
          <w:rFonts w:ascii="Times New Roman" w:hAnsi="Times New Roman" w:cs="Times New Roman"/>
          <w:sz w:val="24"/>
          <w:szCs w:val="24"/>
        </w:rPr>
      </w:pPr>
      <w:r w:rsidRPr="006E75B3">
        <w:rPr>
          <w:rFonts w:ascii="Times New Roman" w:hAnsi="Times New Roman" w:cs="Times New Roman"/>
          <w:sz w:val="24"/>
          <w:szCs w:val="24"/>
        </w:rPr>
        <w:t xml:space="preserve">El estado que tiene más carreras de Técnico Superior Universitario (TSU) es Puebla con 80, después está Hidalgo con 67,  con 60 le sigue Chihuahua y Coahuila, Guanajuato tiene 55, Veracruz 51, Sonora 49, y con 43 están Aguascalientes y el Edo. </w:t>
      </w:r>
      <w:proofErr w:type="gramStart"/>
      <w:r w:rsidRPr="006E75B3">
        <w:rPr>
          <w:rFonts w:ascii="Times New Roman" w:hAnsi="Times New Roman" w:cs="Times New Roman"/>
          <w:sz w:val="24"/>
          <w:szCs w:val="24"/>
        </w:rPr>
        <w:t>de</w:t>
      </w:r>
      <w:proofErr w:type="gramEnd"/>
      <w:r w:rsidRPr="006E75B3">
        <w:rPr>
          <w:rFonts w:ascii="Times New Roman" w:hAnsi="Times New Roman" w:cs="Times New Roman"/>
          <w:sz w:val="24"/>
          <w:szCs w:val="24"/>
        </w:rPr>
        <w:t xml:space="preserve"> México. Dentro los estados que tienen más de 20 y menos de 40 carreras ofertadas de TSU esta Jalisco con 39, Nuevo León con 38, Querétaro con 36,  Tamaulipas tiene 35, Nayarit presenta 34, el Distrito Federal 29, Tabasco 27,  con 25 están Durango y Guerrero, Sinaloa tiene 22, y con 21 carreras de TSU están Baja California y Chiapas. Los estados que tienen menos carreras ofertadas de TSU son Quintana Roo con 16,  San Luis Potosí y Zacatecas  con 15 cada uno, Campeche con 11,  Michoacán con 10, Colima con 9, Tlaxcala con 8, y por último el estado de Baja California Sur que solo tiene 5 carreras de TSU.</w:t>
      </w:r>
    </w:p>
    <w:p w:rsidR="00556BA5" w:rsidRPr="006E75B3" w:rsidRDefault="00556BA5" w:rsidP="00652DA7">
      <w:pPr>
        <w:jc w:val="both"/>
        <w:rPr>
          <w:rFonts w:ascii="Times New Roman" w:hAnsi="Times New Roman" w:cs="Times New Roman"/>
          <w:sz w:val="24"/>
          <w:szCs w:val="24"/>
        </w:rPr>
      </w:pPr>
      <w:r w:rsidRPr="006E75B3">
        <w:rPr>
          <w:rFonts w:ascii="Times New Roman" w:hAnsi="Times New Roman" w:cs="Times New Roman"/>
          <w:sz w:val="24"/>
          <w:szCs w:val="24"/>
        </w:rPr>
        <w:t>Las Universidades Tecnológicas son las instituciones que ofertan mayor número de carreras de TSU. La que más carreras de TSU tiene es la Universidad Tecnológica de Coahuila con 27, seguida por la Universidad Tecnológica de Tijuana y Universidad Tecnológica Metropolitana (Yucatán) con 20 carreras cada una, luego sigue la Universidad Tecnológica de la Selva (Chiapas) con 19, la Universidad Tecnológica de Chihuahua, la Universidad Tecnológica de Tabasco y  la Universidad Tecnológica de Tamaulipas Norte con 17 cada una,  la Universidad Tecnológica de Aguascalientes, la Universidad Tecnológica de León, la Universidad Tecnológica de Huejotzingo (Puebla), la Universidad Tecnológ</w:t>
      </w:r>
      <w:r w:rsidRPr="006E75B3">
        <w:rPr>
          <w:rFonts w:ascii="Times New Roman" w:hAnsi="Times New Roman" w:cs="Times New Roman"/>
          <w:b/>
          <w:sz w:val="24"/>
          <w:szCs w:val="24"/>
        </w:rPr>
        <w:t>i</w:t>
      </w:r>
      <w:r w:rsidRPr="006E75B3">
        <w:rPr>
          <w:rFonts w:ascii="Times New Roman" w:hAnsi="Times New Roman" w:cs="Times New Roman"/>
          <w:sz w:val="24"/>
          <w:szCs w:val="24"/>
        </w:rPr>
        <w:t>ca de Puebla, y la Universidad Tecnológica de Hermosillo con 16 carreras de TSU.</w:t>
      </w:r>
    </w:p>
    <w:p w:rsidR="00556BA5" w:rsidRPr="006E75B3" w:rsidRDefault="00556BA5" w:rsidP="00652DA7">
      <w:pPr>
        <w:jc w:val="both"/>
        <w:rPr>
          <w:rFonts w:ascii="Times New Roman" w:hAnsi="Times New Roman" w:cs="Times New Roman"/>
          <w:sz w:val="24"/>
          <w:szCs w:val="24"/>
        </w:rPr>
      </w:pPr>
      <w:r w:rsidRPr="006E75B3">
        <w:rPr>
          <w:rFonts w:ascii="Times New Roman" w:hAnsi="Times New Roman" w:cs="Times New Roman"/>
          <w:sz w:val="24"/>
          <w:szCs w:val="24"/>
        </w:rPr>
        <w:t>Las Universidades que no son  tecnológicas y que ofertan más carreras de TSU están la Universidad Autónoma de Guadalajara con 14, y la Universidad de Guadalajara y la Universidad de Sinaloa con 10 cada una. Las universidades públicas estatales ofertan entre uno y dos TSU o no tienen oferta en el ciclo terciario de ciclo corto.</w:t>
      </w:r>
    </w:p>
    <w:p w:rsidR="00556BA5" w:rsidRPr="006E75B3" w:rsidRDefault="00556BA5" w:rsidP="00652DA7">
      <w:pPr>
        <w:jc w:val="both"/>
        <w:rPr>
          <w:rFonts w:ascii="Times New Roman" w:hAnsi="Times New Roman" w:cs="Times New Roman"/>
          <w:sz w:val="24"/>
          <w:szCs w:val="24"/>
        </w:rPr>
      </w:pPr>
      <w:r w:rsidRPr="006E75B3">
        <w:rPr>
          <w:rFonts w:ascii="Times New Roman" w:hAnsi="Times New Roman" w:cs="Times New Roman"/>
          <w:sz w:val="24"/>
          <w:szCs w:val="24"/>
        </w:rPr>
        <w:t>Respecto a las carreras de TSU que están relacionados con la agricultura y la zootecnia se encontró la carrera de TSU en  Agricultura Sustentable y Protegida como la carrera más ofertada a nivel nacional.  Esta carrera de TSU en Agricultura Sustentable y Protegida es ofertada por las universidades tecnológicas en el país. El estado de Chihuahua la oferta  en cuatro universidades tecnológicas, el estado de Puebla en tres universidades tecnológicas, los estados de Durango, Guanajuato, Oaxaca, Sinaloa y Veracruz la ofertan en dos universidades tecnológicas. En una sola universidad tecnológica se oferta esta carrera en los estados de Aguascalientes, Campeche, Chiapas, Coahuila, Hidalgo, Morelos, Nayarit, Sonora y Yucatán.</w:t>
      </w:r>
    </w:p>
    <w:p w:rsidR="00556BA5" w:rsidRPr="006E75B3" w:rsidRDefault="00556BA5" w:rsidP="00652DA7">
      <w:pPr>
        <w:jc w:val="both"/>
        <w:rPr>
          <w:rFonts w:ascii="Times New Roman" w:hAnsi="Times New Roman" w:cs="Times New Roman"/>
          <w:sz w:val="24"/>
          <w:szCs w:val="24"/>
        </w:rPr>
      </w:pPr>
      <w:r w:rsidRPr="006E75B3">
        <w:rPr>
          <w:rFonts w:ascii="Times New Roman" w:hAnsi="Times New Roman" w:cs="Times New Roman"/>
          <w:sz w:val="24"/>
          <w:szCs w:val="24"/>
        </w:rPr>
        <w:t>También se encontró la carrera de TS</w:t>
      </w:r>
      <w:r w:rsidR="001E510A" w:rsidRPr="006E75B3">
        <w:rPr>
          <w:rFonts w:ascii="Times New Roman" w:hAnsi="Times New Roman" w:cs="Times New Roman"/>
          <w:sz w:val="24"/>
          <w:szCs w:val="24"/>
        </w:rPr>
        <w:t>U en Recursos Naturales Á</w:t>
      </w:r>
      <w:r w:rsidRPr="006E75B3">
        <w:rPr>
          <w:rFonts w:ascii="Times New Roman" w:hAnsi="Times New Roman" w:cs="Times New Roman"/>
          <w:sz w:val="24"/>
          <w:szCs w:val="24"/>
        </w:rPr>
        <w:t xml:space="preserve">rea Manejo Forestal Sustentable ofertada por una universidad tecnológica en el estado de Durango. En </w:t>
      </w:r>
      <w:r w:rsidRPr="006E75B3">
        <w:rPr>
          <w:rFonts w:ascii="Times New Roman" w:hAnsi="Times New Roman" w:cs="Times New Roman"/>
          <w:sz w:val="24"/>
          <w:szCs w:val="24"/>
        </w:rPr>
        <w:lastRenderedPageBreak/>
        <w:t xml:space="preserve">Guanajuato la Universidad Interactiva y a Distancia del Estado de Guanajuato la carrera de TSU en Procesos de Producción con especialidad en Agroindustria. En el estado de Hidalgo se oferta en una universidad tecnológica la carrera de TSU en Agrobiotecnología Área Vegetal, y otra universidad tecnológica oferta un TSU en Manejo de Recursos Naturales. La Universidad Autónoma de Sinaloa oferta tres carreras de TSU relacionadas con áreas agrícolas o pecuarias, la primera carrera es TSU en </w:t>
      </w:r>
      <w:proofErr w:type="spellStart"/>
      <w:r w:rsidRPr="006E75B3">
        <w:rPr>
          <w:rFonts w:ascii="Times New Roman" w:hAnsi="Times New Roman" w:cs="Times New Roman"/>
          <w:sz w:val="24"/>
          <w:szCs w:val="24"/>
        </w:rPr>
        <w:t>Agrozootecnia</w:t>
      </w:r>
      <w:proofErr w:type="spellEnd"/>
      <w:r w:rsidRPr="006E75B3">
        <w:rPr>
          <w:rFonts w:ascii="Times New Roman" w:hAnsi="Times New Roman" w:cs="Times New Roman"/>
          <w:sz w:val="24"/>
          <w:szCs w:val="24"/>
        </w:rPr>
        <w:t xml:space="preserve"> Sustentable, la segunda TSU en </w:t>
      </w:r>
      <w:proofErr w:type="spellStart"/>
      <w:r w:rsidRPr="006E75B3">
        <w:rPr>
          <w:rFonts w:ascii="Times New Roman" w:hAnsi="Times New Roman" w:cs="Times New Roman"/>
          <w:sz w:val="24"/>
          <w:szCs w:val="24"/>
        </w:rPr>
        <w:t>Agrozootecnia</w:t>
      </w:r>
      <w:proofErr w:type="spellEnd"/>
      <w:r w:rsidRPr="006E75B3">
        <w:rPr>
          <w:rFonts w:ascii="Times New Roman" w:hAnsi="Times New Roman" w:cs="Times New Roman"/>
          <w:sz w:val="24"/>
          <w:szCs w:val="24"/>
        </w:rPr>
        <w:t xml:space="preserve"> y Negocios y la tercera </w:t>
      </w:r>
      <w:r w:rsidR="002B06C4" w:rsidRPr="006E75B3">
        <w:rPr>
          <w:rFonts w:ascii="Times New Roman" w:hAnsi="Times New Roman" w:cs="Times New Roman"/>
          <w:sz w:val="24"/>
          <w:szCs w:val="24"/>
        </w:rPr>
        <w:t>TSU en Horticultura Sustentable</w:t>
      </w:r>
      <w:r w:rsidRPr="006E75B3">
        <w:rPr>
          <w:rFonts w:ascii="Times New Roman" w:hAnsi="Times New Roman" w:cs="Times New Roman"/>
          <w:sz w:val="24"/>
          <w:szCs w:val="24"/>
        </w:rPr>
        <w:t>. En Veracruz en una universidad tecnológica se da la carrera de TSU en Agrobiotecnología.</w:t>
      </w:r>
    </w:p>
    <w:p w:rsidR="00FC3E78" w:rsidRPr="006E75B3" w:rsidRDefault="00FC3E78" w:rsidP="00652DA7">
      <w:pPr>
        <w:jc w:val="both"/>
        <w:rPr>
          <w:rFonts w:ascii="Times New Roman" w:hAnsi="Times New Roman" w:cs="Times New Roman"/>
          <w:b/>
          <w:sz w:val="24"/>
          <w:szCs w:val="24"/>
        </w:rPr>
      </w:pPr>
      <w:r w:rsidRPr="006E75B3">
        <w:rPr>
          <w:rFonts w:ascii="Times New Roman" w:hAnsi="Times New Roman" w:cs="Times New Roman"/>
          <w:b/>
          <w:sz w:val="24"/>
          <w:szCs w:val="24"/>
        </w:rPr>
        <w:t>Conclusiones</w:t>
      </w:r>
    </w:p>
    <w:p w:rsidR="00FC3E78" w:rsidRPr="006E75B3" w:rsidRDefault="00657790" w:rsidP="00652DA7">
      <w:pPr>
        <w:jc w:val="both"/>
        <w:rPr>
          <w:rFonts w:ascii="Times New Roman" w:hAnsi="Times New Roman" w:cs="Times New Roman"/>
          <w:sz w:val="24"/>
          <w:szCs w:val="24"/>
        </w:rPr>
      </w:pPr>
      <w:r w:rsidRPr="006E75B3">
        <w:rPr>
          <w:rFonts w:ascii="Times New Roman" w:hAnsi="Times New Roman" w:cs="Times New Roman"/>
          <w:sz w:val="24"/>
          <w:szCs w:val="24"/>
        </w:rPr>
        <w:t xml:space="preserve">Las Universidades </w:t>
      </w:r>
      <w:r w:rsidR="00F755BF" w:rsidRPr="006E75B3">
        <w:rPr>
          <w:rFonts w:ascii="Times New Roman" w:hAnsi="Times New Roman" w:cs="Times New Roman"/>
          <w:sz w:val="24"/>
          <w:szCs w:val="24"/>
        </w:rPr>
        <w:t>Tecnológicas</w:t>
      </w:r>
      <w:r w:rsidR="00FC3E78" w:rsidRPr="006E75B3">
        <w:rPr>
          <w:rFonts w:ascii="Times New Roman" w:hAnsi="Times New Roman" w:cs="Times New Roman"/>
          <w:sz w:val="24"/>
          <w:szCs w:val="24"/>
        </w:rPr>
        <w:t xml:space="preserve"> son las Instituciones que ofertan más carreras de TSU.</w:t>
      </w:r>
    </w:p>
    <w:p w:rsidR="00FC3E78" w:rsidRPr="006E75B3" w:rsidRDefault="00FC3E78" w:rsidP="00652DA7">
      <w:pPr>
        <w:jc w:val="both"/>
        <w:rPr>
          <w:rFonts w:ascii="Times New Roman" w:hAnsi="Times New Roman" w:cs="Times New Roman"/>
          <w:sz w:val="24"/>
          <w:szCs w:val="24"/>
        </w:rPr>
      </w:pPr>
      <w:r w:rsidRPr="006E75B3">
        <w:rPr>
          <w:rFonts w:ascii="Times New Roman" w:hAnsi="Times New Roman" w:cs="Times New Roman"/>
          <w:sz w:val="24"/>
          <w:szCs w:val="24"/>
        </w:rPr>
        <w:t>La carrera de TSU en Agricultura Sustentable y Protegida se oferta en 36 Instituciones de Educación Superior en México, de las cuales dos corresponden al Estado de Durango.</w:t>
      </w:r>
    </w:p>
    <w:p w:rsidR="00F72F45" w:rsidRPr="006E75B3" w:rsidRDefault="00F72F45" w:rsidP="00652DA7">
      <w:pPr>
        <w:jc w:val="both"/>
        <w:rPr>
          <w:rFonts w:ascii="Times New Roman" w:hAnsi="Times New Roman" w:cs="Times New Roman"/>
          <w:b/>
          <w:sz w:val="24"/>
          <w:szCs w:val="24"/>
        </w:rPr>
      </w:pPr>
      <w:r w:rsidRPr="006E75B3">
        <w:rPr>
          <w:rFonts w:ascii="Times New Roman" w:hAnsi="Times New Roman" w:cs="Times New Roman"/>
          <w:b/>
          <w:sz w:val="24"/>
          <w:szCs w:val="24"/>
        </w:rPr>
        <w:t>Bibliografía</w:t>
      </w:r>
    </w:p>
    <w:p w:rsidR="00F72F45" w:rsidRPr="006E75B3" w:rsidRDefault="00F72F45" w:rsidP="00652DA7">
      <w:pPr>
        <w:jc w:val="both"/>
        <w:rPr>
          <w:rFonts w:ascii="Times New Roman" w:hAnsi="Times New Roman" w:cs="Times New Roman"/>
          <w:i/>
          <w:sz w:val="24"/>
          <w:szCs w:val="24"/>
        </w:rPr>
      </w:pPr>
      <w:r w:rsidRPr="006E75B3">
        <w:rPr>
          <w:rFonts w:ascii="Times New Roman" w:hAnsi="Times New Roman" w:cs="Times New Roman"/>
          <w:i/>
          <w:sz w:val="24"/>
          <w:szCs w:val="24"/>
        </w:rPr>
        <w:t xml:space="preserve">INEGI. 2012. Clasificación mexicana de programas de estudio por campos de formación académica 2011. Instituto Nacional de Estadística y Geografía. Aguascalientes. </w:t>
      </w:r>
      <w:proofErr w:type="spellStart"/>
      <w:r w:rsidRPr="006E75B3">
        <w:rPr>
          <w:rFonts w:ascii="Times New Roman" w:hAnsi="Times New Roman" w:cs="Times New Roman"/>
          <w:i/>
          <w:sz w:val="24"/>
          <w:szCs w:val="24"/>
        </w:rPr>
        <w:t>Ags</w:t>
      </w:r>
      <w:proofErr w:type="spellEnd"/>
      <w:r w:rsidRPr="006E75B3">
        <w:rPr>
          <w:rFonts w:ascii="Times New Roman" w:hAnsi="Times New Roman" w:cs="Times New Roman"/>
          <w:i/>
          <w:sz w:val="24"/>
          <w:szCs w:val="24"/>
        </w:rPr>
        <w:t>.</w:t>
      </w:r>
    </w:p>
    <w:p w:rsidR="00F72F45" w:rsidRPr="006E75B3" w:rsidRDefault="00F72F45" w:rsidP="00652DA7">
      <w:pPr>
        <w:jc w:val="both"/>
        <w:rPr>
          <w:rFonts w:ascii="Times New Roman" w:hAnsi="Times New Roman" w:cs="Times New Roman"/>
          <w:b/>
          <w:i/>
          <w:sz w:val="24"/>
          <w:szCs w:val="24"/>
        </w:rPr>
      </w:pPr>
      <w:r w:rsidRPr="006E75B3">
        <w:rPr>
          <w:rFonts w:ascii="Times New Roman" w:hAnsi="Times New Roman" w:cs="Times New Roman"/>
          <w:i/>
          <w:sz w:val="24"/>
          <w:szCs w:val="24"/>
          <w:lang w:val="es-ES"/>
        </w:rPr>
        <w:t xml:space="preserve">López Guerra S. y M. Flores Chávez. 2006. </w:t>
      </w:r>
      <w:r w:rsidRPr="006E75B3">
        <w:rPr>
          <w:rFonts w:ascii="Times New Roman" w:hAnsi="Times New Roman" w:cs="Times New Roman"/>
          <w:bCs/>
          <w:i/>
          <w:sz w:val="24"/>
          <w:szCs w:val="24"/>
          <w:lang w:val="es-ES"/>
        </w:rPr>
        <w:t>Las reformas educativas neoliberales</w:t>
      </w:r>
      <w:r w:rsidRPr="006E75B3">
        <w:rPr>
          <w:rFonts w:ascii="Times New Roman" w:hAnsi="Times New Roman" w:cs="Times New Roman"/>
          <w:bCs/>
          <w:i/>
          <w:sz w:val="24"/>
          <w:szCs w:val="24"/>
          <w:lang w:val="es-ES"/>
        </w:rPr>
        <w:br/>
        <w:t xml:space="preserve">en Latinoamérica.  </w:t>
      </w:r>
      <w:r w:rsidRPr="006E75B3">
        <w:rPr>
          <w:rStyle w:val="Textoennegrita"/>
          <w:rFonts w:ascii="Times New Roman" w:hAnsi="Times New Roman" w:cs="Times New Roman"/>
          <w:b w:val="0"/>
          <w:i/>
          <w:sz w:val="24"/>
          <w:szCs w:val="24"/>
          <w:lang w:val="es-ES"/>
        </w:rPr>
        <w:t>Revista Electrónica de Investigación Educativa. Vol. 8. No. 1. http://redie.uabc.mx/redie/article/view/122/1069</w:t>
      </w:r>
    </w:p>
    <w:p w:rsidR="00F72F45" w:rsidRPr="006E75B3" w:rsidRDefault="00F72F45" w:rsidP="00652DA7">
      <w:pPr>
        <w:jc w:val="both"/>
        <w:rPr>
          <w:rFonts w:ascii="Times New Roman" w:hAnsi="Times New Roman" w:cs="Times New Roman"/>
          <w:i/>
          <w:sz w:val="24"/>
          <w:szCs w:val="24"/>
        </w:rPr>
      </w:pPr>
      <w:r w:rsidRPr="006E75B3">
        <w:rPr>
          <w:rFonts w:ascii="Times New Roman" w:hAnsi="Times New Roman" w:cs="Times New Roman"/>
          <w:i/>
          <w:sz w:val="24"/>
          <w:szCs w:val="24"/>
        </w:rPr>
        <w:t xml:space="preserve">Martínez-Rizo, F. 2001. Las políticas educativas mexicanas antes y después de 2001. Revista Iberoamericana de Educación No. 27.  </w:t>
      </w:r>
      <w:proofErr w:type="spellStart"/>
      <w:proofErr w:type="gramStart"/>
      <w:r w:rsidRPr="006E75B3">
        <w:rPr>
          <w:rFonts w:ascii="Times New Roman" w:hAnsi="Times New Roman" w:cs="Times New Roman"/>
          <w:i/>
          <w:sz w:val="24"/>
          <w:szCs w:val="24"/>
        </w:rPr>
        <w:t>pp</w:t>
      </w:r>
      <w:proofErr w:type="spellEnd"/>
      <w:proofErr w:type="gramEnd"/>
      <w:r w:rsidRPr="006E75B3">
        <w:rPr>
          <w:rFonts w:ascii="Times New Roman" w:hAnsi="Times New Roman" w:cs="Times New Roman"/>
          <w:i/>
          <w:sz w:val="24"/>
          <w:szCs w:val="24"/>
        </w:rPr>
        <w:t xml:space="preserve"> 35-56.</w:t>
      </w:r>
    </w:p>
    <w:p w:rsidR="00F72F45" w:rsidRPr="006E75B3" w:rsidRDefault="00F72F45" w:rsidP="00652DA7">
      <w:pPr>
        <w:jc w:val="both"/>
        <w:rPr>
          <w:rFonts w:ascii="Times New Roman" w:hAnsi="Times New Roman" w:cs="Times New Roman"/>
          <w:i/>
          <w:sz w:val="24"/>
          <w:szCs w:val="24"/>
        </w:rPr>
      </w:pPr>
      <w:r w:rsidRPr="006E75B3">
        <w:rPr>
          <w:rFonts w:ascii="Times New Roman" w:hAnsi="Times New Roman" w:cs="Times New Roman"/>
          <w:i/>
          <w:sz w:val="24"/>
          <w:szCs w:val="24"/>
        </w:rPr>
        <w:t xml:space="preserve">OCDE. 2015a. Panorama de la educación 2015. México. Nota país. </w:t>
      </w:r>
      <w:r w:rsidRPr="006E75B3">
        <w:rPr>
          <w:rStyle w:val="nfasis"/>
          <w:rFonts w:ascii="Times New Roman" w:hAnsi="Times New Roman" w:cs="Times New Roman"/>
          <w:b w:val="0"/>
          <w:i/>
          <w:sz w:val="24"/>
          <w:szCs w:val="24"/>
        </w:rPr>
        <w:t xml:space="preserve">Organización para la Cooperación y el Desarrollo Económico. </w:t>
      </w:r>
      <w:hyperlink r:id="rId4" w:history="1">
        <w:r w:rsidRPr="006E75B3">
          <w:rPr>
            <w:rStyle w:val="Hipervnculo"/>
            <w:rFonts w:ascii="Times New Roman" w:hAnsi="Times New Roman" w:cs="Times New Roman"/>
            <w:i/>
            <w:color w:val="auto"/>
            <w:sz w:val="24"/>
            <w:szCs w:val="24"/>
            <w:u w:val="none"/>
          </w:rPr>
          <w:t>https://www.oecd.org/mexico/Education-at-a-glance-2015-Mexico-in-Spanish.pdf</w:t>
        </w:r>
      </w:hyperlink>
    </w:p>
    <w:p w:rsidR="00F72F45" w:rsidRPr="006E75B3" w:rsidRDefault="00F72F45" w:rsidP="00652DA7">
      <w:pPr>
        <w:jc w:val="both"/>
        <w:rPr>
          <w:rStyle w:val="nfasis"/>
          <w:rFonts w:ascii="Times New Roman" w:hAnsi="Times New Roman" w:cs="Times New Roman"/>
          <w:i/>
          <w:sz w:val="24"/>
          <w:szCs w:val="24"/>
        </w:rPr>
      </w:pPr>
      <w:r w:rsidRPr="006E75B3">
        <w:rPr>
          <w:rFonts w:ascii="Times New Roman" w:hAnsi="Times New Roman" w:cs="Times New Roman"/>
          <w:i/>
          <w:sz w:val="24"/>
          <w:szCs w:val="24"/>
        </w:rPr>
        <w:t xml:space="preserve">OCDE. 2015b.  México: Políticas prioritarias para fomentar las habilidades y conocimientos de los mexicanos para la productividad y la innovación. Serie “Mejores Políticas”. </w:t>
      </w:r>
      <w:r w:rsidRPr="006E75B3">
        <w:rPr>
          <w:rStyle w:val="nfasis"/>
          <w:rFonts w:ascii="Times New Roman" w:hAnsi="Times New Roman" w:cs="Times New Roman"/>
          <w:b w:val="0"/>
          <w:i/>
          <w:sz w:val="24"/>
          <w:szCs w:val="24"/>
        </w:rPr>
        <w:t>Organización para la Cooperación y el Desarrollo Económico.</w:t>
      </w:r>
      <w:r w:rsidRPr="006E75B3">
        <w:rPr>
          <w:rStyle w:val="nfasis"/>
          <w:rFonts w:ascii="Times New Roman" w:hAnsi="Times New Roman" w:cs="Times New Roman"/>
          <w:i/>
          <w:sz w:val="24"/>
          <w:szCs w:val="24"/>
        </w:rPr>
        <w:t xml:space="preserve"> </w:t>
      </w:r>
      <w:hyperlink r:id="rId5" w:history="1">
        <w:r w:rsidRPr="006E75B3">
          <w:rPr>
            <w:rStyle w:val="Hipervnculo"/>
            <w:rFonts w:ascii="Times New Roman" w:hAnsi="Times New Roman" w:cs="Times New Roman"/>
            <w:i/>
            <w:color w:val="auto"/>
            <w:sz w:val="24"/>
            <w:szCs w:val="24"/>
            <w:u w:val="none"/>
          </w:rPr>
          <w:t>https://www.oecd.org/mexico/mexico-politicas-prioritarias-para-fomentar-las-habilidades-y-conocimientos-de-los-Mexicanos.pdf</w:t>
        </w:r>
      </w:hyperlink>
    </w:p>
    <w:p w:rsidR="00F72F45" w:rsidRPr="006E75B3" w:rsidRDefault="00F72F45" w:rsidP="00652DA7">
      <w:pPr>
        <w:autoSpaceDE w:val="0"/>
        <w:autoSpaceDN w:val="0"/>
        <w:adjustRightInd w:val="0"/>
        <w:spacing w:after="0"/>
        <w:jc w:val="both"/>
        <w:rPr>
          <w:rFonts w:ascii="Times New Roman" w:hAnsi="Times New Roman" w:cs="Times New Roman"/>
          <w:b/>
          <w:sz w:val="24"/>
          <w:szCs w:val="24"/>
        </w:rPr>
      </w:pPr>
      <w:r w:rsidRPr="006E75B3">
        <w:rPr>
          <w:rFonts w:ascii="Times New Roman" w:hAnsi="Times New Roman" w:cs="Times New Roman"/>
          <w:i/>
          <w:sz w:val="24"/>
          <w:szCs w:val="24"/>
        </w:rPr>
        <w:t>Ordaz-Díaz J.L. 2009. México: impacto de la educación en la pobreza rural. CEPAL Serie Estudios y Perspectivas. México No. 105. Publicación de las Naciones Unidas</w:t>
      </w:r>
      <w:r w:rsidRPr="006E75B3">
        <w:rPr>
          <w:rFonts w:ascii="Times New Roman" w:hAnsi="Times New Roman" w:cs="Times New Roman"/>
          <w:b/>
          <w:sz w:val="24"/>
          <w:szCs w:val="24"/>
        </w:rPr>
        <w:t>.</w:t>
      </w:r>
    </w:p>
    <w:p w:rsidR="00F72F45" w:rsidRPr="006E75B3" w:rsidRDefault="00F72F45" w:rsidP="00652DA7">
      <w:pPr>
        <w:jc w:val="both"/>
        <w:rPr>
          <w:rFonts w:ascii="Times New Roman" w:hAnsi="Times New Roman" w:cs="Times New Roman"/>
          <w:i/>
          <w:sz w:val="24"/>
          <w:szCs w:val="24"/>
        </w:rPr>
      </w:pPr>
    </w:p>
    <w:p w:rsidR="00F72F45" w:rsidRPr="006E75B3" w:rsidRDefault="00F72F45" w:rsidP="00652DA7">
      <w:pPr>
        <w:jc w:val="both"/>
        <w:rPr>
          <w:rFonts w:ascii="Times New Roman" w:hAnsi="Times New Roman" w:cs="Times New Roman"/>
          <w:i/>
          <w:sz w:val="24"/>
          <w:szCs w:val="24"/>
        </w:rPr>
      </w:pPr>
      <w:r w:rsidRPr="006E75B3">
        <w:rPr>
          <w:rFonts w:ascii="Times New Roman" w:hAnsi="Times New Roman" w:cs="Times New Roman"/>
          <w:i/>
          <w:sz w:val="24"/>
          <w:szCs w:val="24"/>
        </w:rPr>
        <w:t>Programa Sectorial de Educación 2013-2018. Diario Oficial de la Federación. http://www.dof.gob.mx/nota_detalle_popup.php?codigo=5326569</w:t>
      </w:r>
    </w:p>
    <w:p w:rsidR="00F72F45" w:rsidRPr="006E75B3" w:rsidRDefault="00F72F45" w:rsidP="00652DA7">
      <w:pPr>
        <w:jc w:val="both"/>
        <w:rPr>
          <w:rFonts w:ascii="Times New Roman" w:hAnsi="Times New Roman" w:cs="Times New Roman"/>
          <w:i/>
          <w:sz w:val="24"/>
          <w:szCs w:val="24"/>
        </w:rPr>
      </w:pPr>
      <w:r w:rsidRPr="006E75B3">
        <w:rPr>
          <w:rFonts w:ascii="Times New Roman" w:hAnsi="Times New Roman" w:cs="Times New Roman"/>
          <w:i/>
          <w:sz w:val="24"/>
          <w:szCs w:val="24"/>
        </w:rPr>
        <w:lastRenderedPageBreak/>
        <w:t>SEP. 2007. Programa Sectorial de Educación. Secretaría de Educación Pública 2007-2012. México D.F.</w:t>
      </w:r>
    </w:p>
    <w:p w:rsidR="00F72F45" w:rsidRPr="006E75B3" w:rsidRDefault="00F72F45" w:rsidP="00652DA7">
      <w:pPr>
        <w:jc w:val="both"/>
        <w:rPr>
          <w:rFonts w:ascii="Times New Roman" w:hAnsi="Times New Roman" w:cs="Times New Roman"/>
          <w:i/>
          <w:sz w:val="24"/>
          <w:szCs w:val="24"/>
        </w:rPr>
      </w:pPr>
      <w:r w:rsidRPr="006E75B3">
        <w:rPr>
          <w:rFonts w:ascii="Times New Roman" w:hAnsi="Times New Roman" w:cs="Times New Roman"/>
          <w:i/>
          <w:sz w:val="24"/>
          <w:szCs w:val="24"/>
        </w:rPr>
        <w:t>UNESCO. 2013. Clasificación Internacional Normalizada de la Educación, CINE 2011. Instituto de Estadística de la UNESCO (UIS). Montreal, Canadá.</w:t>
      </w:r>
    </w:p>
    <w:p w:rsidR="00F72F45" w:rsidRDefault="00F72F45" w:rsidP="00652DA7">
      <w:pPr>
        <w:jc w:val="both"/>
      </w:pPr>
      <w:r>
        <w:t>Anexo 1. Instituciones de Educación Superior por Estado de la República Mexicana que ofrecen carreras de Técnico Superior Universitario. Información tomada del Anuario de ANUIES de la educación superior 2014-2015</w:t>
      </w:r>
      <w:r w:rsidRPr="00070493">
        <w:rPr>
          <w:color w:val="C0504D" w:themeColor="accent2"/>
        </w:rPr>
        <w:t xml:space="preserve">. </w:t>
      </w:r>
      <w:r>
        <w:t>________________________________________________________________________________</w:t>
      </w:r>
    </w:p>
    <w:tbl>
      <w:tblPr>
        <w:tblW w:w="9050" w:type="dxa"/>
        <w:tblInd w:w="-72" w:type="dxa"/>
        <w:tblCellMar>
          <w:left w:w="70" w:type="dxa"/>
          <w:right w:w="70" w:type="dxa"/>
        </w:tblCellMar>
        <w:tblLook w:val="04A0"/>
      </w:tblPr>
      <w:tblGrid>
        <w:gridCol w:w="2212"/>
        <w:gridCol w:w="5327"/>
        <w:gridCol w:w="1250"/>
        <w:gridCol w:w="261"/>
      </w:tblGrid>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545E81" w:rsidP="00652DA7">
            <w:pPr>
              <w:spacing w:after="0"/>
              <w:jc w:val="both"/>
              <w:rPr>
                <w:rFonts w:ascii="Times New Roman" w:eastAsia="Times New Roman" w:hAnsi="Times New Roman" w:cs="Times New Roman"/>
                <w:b/>
                <w:color w:val="000000"/>
                <w:lang w:eastAsia="es-MX"/>
              </w:rPr>
            </w:pPr>
            <w:r w:rsidRPr="006E75B3">
              <w:rPr>
                <w:rFonts w:ascii="Times New Roman" w:eastAsia="Times New Roman" w:hAnsi="Times New Roman" w:cs="Times New Roman"/>
                <w:b/>
                <w:color w:val="000000"/>
                <w:lang w:eastAsia="es-MX"/>
              </w:rPr>
              <w:t>AGUASCALIENTES</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6363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No.</w:t>
            </w:r>
            <w:r w:rsidR="00F72F45" w:rsidRPr="006E75B3">
              <w:rPr>
                <w:rFonts w:ascii="Times New Roman" w:eastAsia="Times New Roman" w:hAnsi="Times New Roman" w:cs="Times New Roman"/>
                <w:color w:val="000000"/>
                <w:lang w:eastAsia="es-MX"/>
              </w:rPr>
              <w:t>TSU</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CULTURAL DE AGUASCALIENTES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ESTATAL DE SEGURIDAD PÚBLICA DE AGUASCALIENTES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COLEGIO LATINOAMERICANO DE EDUCACIÓN AVANZADA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AGUASCALIENTES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CALVILLO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NORTE DE AGUASCALIENTES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EL RETOÑO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BAJA CALIFORNIA</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TÉCNICO AMERICANO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TIJUANA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BAJA CALIFORNIA SUR</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PAZ</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5</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CAMPECHE</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CAMPECHE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CANDELARIA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CHIAPAS</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CENTRO INTERNACIONAL TECNOLÓGICO DE ADIESTRAMIENTO Y ASESORAMIENTO DE AVIACIÓN CIVIL</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DE ESTUDIOS SUPERIORES SOR JUANA INÉS DE LA CRUZ</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SELVA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19</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AGROBIOTECNOLOGÍA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CHIHUAHUA</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CAMARGO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CHIHUAHUA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CIUDAD JUÁREZ</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BABICORA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TARAHUMARA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PAQUIME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PARRAL</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5</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JUNTA DE LOS RÍOS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PASO DEL NORTE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COAHUILA</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CENTRO UNIVERSITARIO DEL NORTE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DR CARLOS COQUI</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TECNOLÓGICO DON BOSCO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ISESPE CAMPUS RAMOS ARIZPE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INTERAMERICANA PARA EL DESARROLLO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COAHUILA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REGIÓN CARBONÍFERA DE COAHUILA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SALTILLO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TORREÓN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 xml:space="preserve">UNIVERSIDAD TECNOLÓGICA DEL NORTE DE </w:t>
            </w:r>
            <w:r w:rsidRPr="006E75B3">
              <w:rPr>
                <w:rFonts w:ascii="Times New Roman" w:eastAsia="Times New Roman" w:hAnsi="Times New Roman" w:cs="Times New Roman"/>
                <w:lang w:eastAsia="es-MX"/>
              </w:rPr>
              <w:lastRenderedPageBreak/>
              <w:t>COAHUILA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lastRenderedPageBreak/>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lastRenderedPageBreak/>
              <w:t>COLIMA</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COLEGIO SUPERIOR DE MEDICINA ALTERNATIVA, A.C.</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MANZANILLO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DISTRITO FEDERAL</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CENTRO DE ESTUDIOS SUPERIORES DE SAN ÁNGEL</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ESCUELA DE TERAPIA FÍSICA Y REHABILITACIÓN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NACIONAL DE ENFERMEDADES RESPIRATORIAS "ISMAEL COSÍO VILLEGAS"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ABIERTA Y A DISTANCIA DE MÉXICO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DEL EJERCITO Y FUERZA AÉREA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DURANGO</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INTERAMERICANA PARA EL DESARROLLO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DURANGO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LAGUNA DURANGO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POANAS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838" w:type="dxa"/>
            <w:gridSpan w:val="3"/>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RODEO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MEZQUITAL</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RECURSOS NATURALES ÁREA MANEJO FORESTAL SUSTENTABLE</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GUANAJUATO</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INTERACTIVA Y A DISTANCIA DEL ESTADO DE GUANAJUATO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PROCESOS DE PRODUCCIÓN CON ESPECIALIDAD EN AGROINDUSTRIA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LA SALLE, A.C. - BAJÍO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LEÓN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SALAMANCA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SAN MIGUEL DE ALLENDE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 xml:space="preserve">TÉCNICO SUPERIOR UNIVERSITARIO EN AGRICULTURA </w:t>
            </w:r>
            <w:r w:rsidRPr="006E75B3">
              <w:rPr>
                <w:rFonts w:ascii="Times New Roman" w:eastAsia="Times New Roman" w:hAnsi="Times New Roman" w:cs="Times New Roman"/>
                <w:i/>
                <w:iCs/>
                <w:lang w:eastAsia="es-MX"/>
              </w:rPr>
              <w:lastRenderedPageBreak/>
              <w:t>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NORTE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9</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SUROESTE DE GUANAJUATO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GUERRERO</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CULINARIO ACAPULCO, S.C.</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COSTA GRANDE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9</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REGIÓN NORTE DE GUERRERO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9</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TIERRA CALIENTE DE GUERRERO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MAR DEL ESTADO DE GUERRERO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HIDALGO</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DE FORMACIÓN PROFESIONAL</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GASTRONÓMICO HIDALGUENSE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HUASTECA HIDALGUENSE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2302D0"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 xml:space="preserve">TÉCNICO SUPERIOR UNIVERSITARIO EN AGROBIOTECNOLOGÍA </w:t>
            </w:r>
          </w:p>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ÁREA VEGETAL</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SIERRA HIDALGUENSE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MANEJO DE RECURSOS NATURALES</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ZONA METROPOLITANA DEL VALLE DE MÉXICO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5</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TULANCINGO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VALLE DEL MEZQUITAL</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MINERA DE ZIMAPAN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TULA-TEPEJI</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15</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JALISCO</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AUTÓNOMA DE GUADALAJARA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DE GUADALAJARA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JALISCO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9</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 xml:space="preserve">UNIVERSIDAD TECNOLÓGICA DE LA ZONA </w:t>
            </w:r>
            <w:r w:rsidRPr="006E75B3">
              <w:rPr>
                <w:rFonts w:ascii="Times New Roman" w:eastAsia="Times New Roman" w:hAnsi="Times New Roman" w:cs="Times New Roman"/>
                <w:lang w:eastAsia="es-MX"/>
              </w:rPr>
              <w:lastRenderedPageBreak/>
              <w:t>METROPOLITANA DE GUADALAJARA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lastRenderedPageBreak/>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lastRenderedPageBreak/>
              <w:t>MÉXICO</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TECÁMAC</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ZINACANTEPEC</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SUR DEL ESTADO DE MÉXICO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VALLE DE TOLUCA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FIDEL VELAZQUEZ</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MICHOACÁN</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DOCTOR CARLOS COQUI</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INTERAMERICANA PARA EL DESARROLLO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MORELIA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MORELOS</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CENTRO MORELENSE DE LAS ARTES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DEL SUR DEL ESTADO DE MORELOS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5</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EMILIANO ZAPATA DEL ESTADO DE MORELOS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NAYARIT</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INSTITUTO UNIVERSITARIO DE CIENCIAS MEDICAS Y HUMANÍSTICAS DE NAYARIT</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AUTÓNOMA DE NAYARIT</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BAHÍA DE BANDERAS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COSTA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SIERRA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NAYARIT</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NUEVO LEÓN</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CENTRO DE ESTUDIOS INTERDISCIPLIN</w:t>
            </w:r>
            <w:bookmarkStart w:id="0" w:name="_GoBack"/>
            <w:bookmarkEnd w:id="0"/>
            <w:r w:rsidRPr="006E75B3">
              <w:rPr>
                <w:rFonts w:ascii="Times New Roman" w:eastAsia="Times New Roman" w:hAnsi="Times New Roman" w:cs="Times New Roman"/>
                <w:lang w:eastAsia="es-MX"/>
              </w:rPr>
              <w:t>ARIOS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AUTÓNOMA DE NUEVO LEÓN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CADEREYTA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GRAL. MARIANO ESCOBEDO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LINARES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SANTA CATARINA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lastRenderedPageBreak/>
              <w:t>OAXACA</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LA SIERRA SUR DE OAXACA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LOS VALLES CENTRALES DE OAXACA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PUEBLA</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CENTRO ACADÉMICO Y CAPACITACIÓN DE EXCELENCIA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CENTRO DE ESTUDIOS DE ESTÉTICA Y COSMETOLOGÍA ALBADA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HUEJOTZINGO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IZUCAR DE MATAMOROS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ORIENTAL</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AGROFORESTAL</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PUEBLA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TECAMACHALCO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9</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TEHUACÁN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lang w:eastAsia="es-MX"/>
              </w:rPr>
            </w:pPr>
            <w:r w:rsidRPr="006E75B3">
              <w:rPr>
                <w:rFonts w:ascii="Times New Roman" w:eastAsia="Times New Roman" w:hAnsi="Times New Roman" w:cs="Times New Roman"/>
                <w:i/>
                <w:iCs/>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lang w:eastAsia="es-MX"/>
              </w:rPr>
            </w:pPr>
            <w:r w:rsidRPr="006E75B3">
              <w:rPr>
                <w:rFonts w:ascii="Times New Roman" w:eastAsia="Times New Roman" w:hAnsi="Times New Roman" w:cs="Times New Roman"/>
                <w:lang w:eastAsia="es-MX"/>
              </w:rPr>
              <w:t>UNIVERSIDAD TECNOLÓGICA DE XICOTEPEC DE JUÁREZ</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r w:rsidRPr="006E75B3">
              <w:rPr>
                <w:rFonts w:ascii="Times New Roman" w:eastAsia="Times New Roman" w:hAnsi="Times New Roman" w:cs="Times New Roman"/>
                <w:b/>
                <w:lang w:eastAsia="es-MX"/>
              </w:rPr>
              <w:t>QUERÉTARO</w:t>
            </w:r>
          </w:p>
        </w:tc>
        <w:tc>
          <w:tcPr>
            <w:tcW w:w="5327"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ESCUELA DE TRABAJO SOCIAL CHIQUITINES A.C.</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INSTITUTO DE REHABILITACIÓN DE QUERÉTARO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AERONÁUTICA DE QUERÉTARO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AUTÓNOMA DE QUERÉTARO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CORREGIDORA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5</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QUERÉTARO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SAN JUAN DEL RIO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lang w:eastAsia="es-MX"/>
              </w:rPr>
            </w:pPr>
            <w:r w:rsidRPr="006E75B3">
              <w:rPr>
                <w:rFonts w:ascii="Times New Roman" w:eastAsia="Times New Roman" w:hAnsi="Times New Roman" w:cs="Times New Roman"/>
                <w:b/>
                <w:bCs/>
                <w:lang w:eastAsia="es-MX"/>
              </w:rPr>
              <w:t>QUINTANA ROO</w:t>
            </w:r>
          </w:p>
        </w:tc>
        <w:tc>
          <w:tcPr>
            <w:tcW w:w="5327"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CANCÚN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CHETUMAL</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LA RIVIERA MAYA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lang w:eastAsia="es-MX"/>
              </w:rPr>
            </w:pPr>
            <w:r w:rsidRPr="006E75B3">
              <w:rPr>
                <w:rFonts w:ascii="Times New Roman" w:eastAsia="Times New Roman" w:hAnsi="Times New Roman" w:cs="Times New Roman"/>
                <w:b/>
                <w:bCs/>
                <w:lang w:eastAsia="es-MX"/>
              </w:rPr>
              <w:t>SAN LUIS POTOSÍ</w:t>
            </w:r>
          </w:p>
        </w:tc>
        <w:tc>
          <w:tcPr>
            <w:tcW w:w="5327"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AUTÓNOMA DE SAN LUIS POTOSÍ</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SAN LUIS POTOSÍ</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color w:val="800000"/>
                <w:lang w:eastAsia="es-MX"/>
              </w:rPr>
            </w:pPr>
            <w:r w:rsidRPr="006E75B3">
              <w:rPr>
                <w:rFonts w:ascii="Times New Roman" w:eastAsia="Times New Roman" w:hAnsi="Times New Roman" w:cs="Times New Roman"/>
                <w:b/>
                <w:bCs/>
                <w:lang w:eastAsia="es-MX"/>
              </w:rPr>
              <w:t>SINALOA</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INSTITUTO TÉCNICO SUPERIOR DE RADIOLOGÍA, A.C.</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AUTÓNOMA DE SINALOA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AGROZOOTECNIA SUSTENTABLE</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AGROZOOTECNIA Y NEGOCIOS</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HORTICULTURA SUSTENTABLE</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DE LOS MOCHIS A.C.</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CULIACÁN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AGRICULTURA SUSTENTABLE Y PROTEGIDA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ESCUINAPA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5</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AGRICULTURA SUSTENTABLE Y PROTEGIDA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color w:val="800000"/>
                <w:lang w:eastAsia="es-MX"/>
              </w:rPr>
            </w:pPr>
            <w:r w:rsidRPr="006E75B3">
              <w:rPr>
                <w:rFonts w:ascii="Times New Roman" w:eastAsia="Times New Roman" w:hAnsi="Times New Roman" w:cs="Times New Roman"/>
                <w:b/>
                <w:bCs/>
                <w:lang w:eastAsia="es-MX"/>
              </w:rPr>
              <w:t>SONORA</w:t>
            </w:r>
          </w:p>
        </w:tc>
        <w:tc>
          <w:tcPr>
            <w:tcW w:w="5327"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ETCHOJOA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top w:val="nil"/>
              <w:left w:val="nil"/>
              <w:bottom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GUAYMAS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HERMOSILLO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NOGALES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PUERTO PEÑASCO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5</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SAN LUIS RIO COLORADO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top w:val="nil"/>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SUR DE SONORA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color w:val="800000"/>
                <w:lang w:eastAsia="es-MX"/>
              </w:rPr>
            </w:pPr>
            <w:r w:rsidRPr="006E75B3">
              <w:rPr>
                <w:rFonts w:ascii="Times New Roman" w:eastAsia="Times New Roman" w:hAnsi="Times New Roman" w:cs="Times New Roman"/>
                <w:b/>
                <w:bCs/>
                <w:lang w:eastAsia="es-MX"/>
              </w:rPr>
              <w:t>TABASCO</w:t>
            </w:r>
          </w:p>
        </w:tc>
        <w:tc>
          <w:tcPr>
            <w:tcW w:w="5327"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INSTITUTO ESTATAL DE CULTURA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JUÁREZ AUTÓNOMA DE TABASCO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TABASCO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USUMACINTA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color w:val="800000"/>
                <w:lang w:eastAsia="es-MX"/>
              </w:rPr>
            </w:pPr>
            <w:r w:rsidRPr="006E75B3">
              <w:rPr>
                <w:rFonts w:ascii="Times New Roman" w:eastAsia="Times New Roman" w:hAnsi="Times New Roman" w:cs="Times New Roman"/>
                <w:b/>
                <w:bCs/>
                <w:lang w:eastAsia="es-MX"/>
              </w:rPr>
              <w:t>TAMAULIPAS</w:t>
            </w:r>
          </w:p>
        </w:tc>
        <w:tc>
          <w:tcPr>
            <w:tcW w:w="5327" w:type="dxa"/>
            <w:tcBorders>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INSTITUTO DE ESTUDIOS SUPERIORES ANTONIO CASO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AUTÓNOMA DE TAMAULIPAS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DEL NORESTE DE MÉXICO, A.C.</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ALTAMIRA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MATAMOROS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NUEVO LAREDO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TAMAULIPAS NORTE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MAR DE TAMAULIPAS BICENTENARIO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color w:val="800000"/>
                <w:lang w:eastAsia="es-MX"/>
              </w:rPr>
            </w:pPr>
            <w:r w:rsidRPr="006E75B3">
              <w:rPr>
                <w:rFonts w:ascii="Times New Roman" w:eastAsia="Times New Roman" w:hAnsi="Times New Roman" w:cs="Times New Roman"/>
                <w:b/>
                <w:bCs/>
                <w:color w:val="800000"/>
                <w:lang w:eastAsia="es-MX"/>
              </w:rPr>
              <w:t>TLAXCALA</w:t>
            </w:r>
          </w:p>
        </w:tc>
        <w:tc>
          <w:tcPr>
            <w:tcW w:w="5327" w:type="dxa"/>
            <w:tcBorders>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TLAXCALA (UTT)</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8</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color w:val="800000"/>
                <w:lang w:eastAsia="es-MX"/>
              </w:rPr>
            </w:pPr>
            <w:r w:rsidRPr="006E75B3">
              <w:rPr>
                <w:rFonts w:ascii="Times New Roman" w:eastAsia="Times New Roman" w:hAnsi="Times New Roman" w:cs="Times New Roman"/>
                <w:b/>
                <w:bCs/>
                <w:color w:val="800000"/>
                <w:lang w:eastAsia="es-MX"/>
              </w:rPr>
              <w:t>VERACRUZ</w:t>
            </w:r>
          </w:p>
        </w:tc>
        <w:tc>
          <w:tcPr>
            <w:tcW w:w="5327" w:type="dxa"/>
            <w:tcBorders>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CENTRO DE ESTUDIOS SUPERIORES DE MEDELLÍN</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3</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CENTRO DE ESTUDIOS UNIVERSITARIOS DEL CONDE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INSTITUTO CONSORCIO CLAVIJERO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7</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 GUTIERREZ ZAMORA, VER.</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left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AGROBIOTECNOLOGÍA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left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AGROBIOTECNOLOGÍA ÁREA VEGETAL</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CENTRO DE VERACRUZ</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left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AGRICULTURA 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left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TÉCNICO SUPERIOR UNIVERSITARIO EN AGROBIOTECNOLOGÍA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SURESTE DE VERACRUZ</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9</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VERACRUZANA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9</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color w:val="800000"/>
                <w:lang w:eastAsia="es-MX"/>
              </w:rPr>
            </w:pPr>
            <w:r w:rsidRPr="006E75B3">
              <w:rPr>
                <w:rFonts w:ascii="Times New Roman" w:eastAsia="Times New Roman" w:hAnsi="Times New Roman" w:cs="Times New Roman"/>
                <w:b/>
                <w:bCs/>
                <w:color w:val="800000"/>
                <w:lang w:eastAsia="es-MX"/>
              </w:rPr>
              <w:t>YUCATÁN</w:t>
            </w:r>
          </w:p>
        </w:tc>
        <w:tc>
          <w:tcPr>
            <w:tcW w:w="5327" w:type="dxa"/>
            <w:tcBorders>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COLEGIO DE GASTRONOMÍA DEL SURESTE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INTERAMERICANA PARA EL DESARROLLO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CENTRO</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MAYAB</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00"/>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6577" w:type="dxa"/>
            <w:gridSpan w:val="2"/>
            <w:tcBorders>
              <w:left w:val="nil"/>
              <w:right w:val="nil"/>
            </w:tcBorders>
            <w:shd w:val="clear" w:color="auto" w:fill="auto"/>
            <w:noWrap/>
            <w:vAlign w:val="bottom"/>
            <w:hideMark/>
          </w:tcPr>
          <w:p w:rsidR="00F72F45" w:rsidRPr="006E75B3" w:rsidRDefault="00F72F45" w:rsidP="00652DA7">
            <w:pPr>
              <w:spacing w:after="0"/>
              <w:ind w:firstLineChars="200" w:firstLine="440"/>
              <w:jc w:val="both"/>
              <w:rPr>
                <w:rFonts w:ascii="Times New Roman" w:eastAsia="Times New Roman" w:hAnsi="Times New Roman" w:cs="Times New Roman"/>
                <w:i/>
                <w:iCs/>
                <w:color w:val="000000"/>
                <w:lang w:eastAsia="es-MX"/>
              </w:rPr>
            </w:pPr>
            <w:r w:rsidRPr="006E75B3">
              <w:rPr>
                <w:rFonts w:ascii="Times New Roman" w:eastAsia="Times New Roman" w:hAnsi="Times New Roman" w:cs="Times New Roman"/>
                <w:i/>
                <w:iCs/>
                <w:color w:val="000000"/>
                <w:lang w:eastAsia="es-MX"/>
              </w:rPr>
              <w:t xml:space="preserve">TÉCNICO SUPERIOR UNIVERSITARIO EN AGRICULTURA </w:t>
            </w:r>
            <w:r w:rsidRPr="006E75B3">
              <w:rPr>
                <w:rFonts w:ascii="Times New Roman" w:eastAsia="Times New Roman" w:hAnsi="Times New Roman" w:cs="Times New Roman"/>
                <w:i/>
                <w:iCs/>
                <w:color w:val="000000"/>
                <w:lang w:eastAsia="es-MX"/>
              </w:rPr>
              <w:lastRenderedPageBreak/>
              <w:t>SUSTENTABLE Y PROTEGIDA</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PONIENTE</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METROPOLITANA</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20</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REGIONAL DEL SUR</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6</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bCs/>
                <w:color w:val="800000"/>
                <w:lang w:eastAsia="es-MX"/>
              </w:rPr>
            </w:pPr>
            <w:r w:rsidRPr="006E75B3">
              <w:rPr>
                <w:rFonts w:ascii="Times New Roman" w:eastAsia="Times New Roman" w:hAnsi="Times New Roman" w:cs="Times New Roman"/>
                <w:b/>
                <w:bCs/>
                <w:color w:val="800000"/>
                <w:lang w:eastAsia="es-MX"/>
              </w:rPr>
              <w:t>ZACATECAS</w:t>
            </w:r>
          </w:p>
        </w:tc>
        <w:tc>
          <w:tcPr>
            <w:tcW w:w="5327" w:type="dxa"/>
            <w:tcBorders>
              <w:left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b/>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AUTÓNOMA DE ZACATECAS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r w:rsidR="00F72F45" w:rsidRPr="006E75B3" w:rsidTr="00636345">
        <w:trPr>
          <w:trHeight w:val="315"/>
        </w:trPr>
        <w:tc>
          <w:tcPr>
            <w:tcW w:w="2212"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p>
        </w:tc>
        <w:tc>
          <w:tcPr>
            <w:tcW w:w="5327" w:type="dxa"/>
            <w:tcBorders>
              <w:left w:val="nil"/>
              <w:right w:val="nil"/>
            </w:tcBorders>
            <w:shd w:val="clear" w:color="auto" w:fill="auto"/>
            <w:noWrap/>
            <w:vAlign w:val="bottom"/>
            <w:hideMark/>
          </w:tcPr>
          <w:p w:rsidR="00F72F45" w:rsidRPr="006E75B3" w:rsidRDefault="00F72F45" w:rsidP="00652DA7">
            <w:pPr>
              <w:spacing w:after="0"/>
              <w:ind w:firstLineChars="100" w:firstLine="220"/>
              <w:jc w:val="both"/>
              <w:rPr>
                <w:rFonts w:ascii="Times New Roman" w:eastAsia="Times New Roman" w:hAnsi="Times New Roman" w:cs="Times New Roman"/>
                <w:bCs/>
                <w:i/>
                <w:iCs/>
                <w:lang w:eastAsia="es-MX"/>
              </w:rPr>
            </w:pPr>
            <w:r w:rsidRPr="006E75B3">
              <w:rPr>
                <w:rFonts w:ascii="Times New Roman" w:eastAsia="Times New Roman" w:hAnsi="Times New Roman" w:cs="Times New Roman"/>
                <w:bCs/>
                <w:i/>
                <w:iCs/>
                <w:lang w:eastAsia="es-MX"/>
              </w:rPr>
              <w:t>UNIVERSIDAD TECNOLÓGICA DEL ESTADO DE ZACATECAS</w:t>
            </w:r>
          </w:p>
        </w:tc>
        <w:tc>
          <w:tcPr>
            <w:tcW w:w="1250" w:type="dxa"/>
            <w:tcBorders>
              <w:top w:val="nil"/>
              <w:left w:val="nil"/>
              <w:bottom w:val="nil"/>
              <w:right w:val="nil"/>
            </w:tcBorders>
            <w:shd w:val="clear" w:color="auto" w:fill="auto"/>
            <w:noWrap/>
            <w:vAlign w:val="bottom"/>
            <w:hideMark/>
          </w:tcPr>
          <w:p w:rsidR="00F72F45" w:rsidRPr="006E75B3" w:rsidRDefault="00F72F45" w:rsidP="00652DA7">
            <w:pPr>
              <w:spacing w:after="0"/>
              <w:jc w:val="both"/>
              <w:rPr>
                <w:rFonts w:ascii="Times New Roman" w:eastAsia="Times New Roman" w:hAnsi="Times New Roman" w:cs="Times New Roman"/>
                <w:color w:val="000000"/>
                <w:lang w:eastAsia="es-MX"/>
              </w:rPr>
            </w:pPr>
            <w:r w:rsidRPr="006E75B3">
              <w:rPr>
                <w:rFonts w:ascii="Times New Roman" w:eastAsia="Times New Roman" w:hAnsi="Times New Roman" w:cs="Times New Roman"/>
                <w:color w:val="000000"/>
                <w:lang w:eastAsia="es-MX"/>
              </w:rPr>
              <w:t>14</w:t>
            </w:r>
          </w:p>
        </w:tc>
        <w:tc>
          <w:tcPr>
            <w:tcW w:w="261" w:type="dxa"/>
            <w:tcBorders>
              <w:top w:val="nil"/>
              <w:left w:val="nil"/>
              <w:bottom w:val="nil"/>
              <w:right w:val="nil"/>
            </w:tcBorders>
            <w:shd w:val="clear" w:color="auto" w:fill="auto"/>
            <w:noWrap/>
            <w:vAlign w:val="bottom"/>
          </w:tcPr>
          <w:p w:rsidR="00F72F45" w:rsidRPr="006E75B3" w:rsidRDefault="00F72F45" w:rsidP="00652DA7">
            <w:pPr>
              <w:spacing w:after="0"/>
              <w:jc w:val="both"/>
              <w:rPr>
                <w:rFonts w:ascii="Times New Roman" w:eastAsia="Times New Roman" w:hAnsi="Times New Roman" w:cs="Times New Roman"/>
                <w:color w:val="000000"/>
                <w:lang w:eastAsia="es-MX"/>
              </w:rPr>
            </w:pPr>
          </w:p>
        </w:tc>
      </w:tr>
    </w:tbl>
    <w:p w:rsidR="001A79B0" w:rsidRDefault="001A79B0" w:rsidP="00652DA7">
      <w:pPr>
        <w:jc w:val="both"/>
      </w:pPr>
    </w:p>
    <w:sectPr w:rsidR="001A79B0" w:rsidSect="005164A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79B0"/>
    <w:rsid w:val="00062F4A"/>
    <w:rsid w:val="000B2A59"/>
    <w:rsid w:val="00164DD3"/>
    <w:rsid w:val="001A656D"/>
    <w:rsid w:val="001A79B0"/>
    <w:rsid w:val="001E510A"/>
    <w:rsid w:val="0021756D"/>
    <w:rsid w:val="002302D0"/>
    <w:rsid w:val="002B06C4"/>
    <w:rsid w:val="00333196"/>
    <w:rsid w:val="00386411"/>
    <w:rsid w:val="003E722D"/>
    <w:rsid w:val="00483A5C"/>
    <w:rsid w:val="004B5EDC"/>
    <w:rsid w:val="005164A7"/>
    <w:rsid w:val="00545E81"/>
    <w:rsid w:val="00556BA5"/>
    <w:rsid w:val="00636345"/>
    <w:rsid w:val="00642996"/>
    <w:rsid w:val="00652DA7"/>
    <w:rsid w:val="00657790"/>
    <w:rsid w:val="00670FA2"/>
    <w:rsid w:val="006E75B3"/>
    <w:rsid w:val="0076134C"/>
    <w:rsid w:val="008A56FE"/>
    <w:rsid w:val="008B4D08"/>
    <w:rsid w:val="00964F81"/>
    <w:rsid w:val="009938CD"/>
    <w:rsid w:val="009F5BB1"/>
    <w:rsid w:val="00A55777"/>
    <w:rsid w:val="00A567C4"/>
    <w:rsid w:val="00CB5F94"/>
    <w:rsid w:val="00CD27FC"/>
    <w:rsid w:val="00DA5804"/>
    <w:rsid w:val="00DE2F74"/>
    <w:rsid w:val="00E36E3B"/>
    <w:rsid w:val="00E556B8"/>
    <w:rsid w:val="00F72F45"/>
    <w:rsid w:val="00F755BF"/>
    <w:rsid w:val="00FC0855"/>
    <w:rsid w:val="00FC3E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6BA5"/>
    <w:pPr>
      <w:autoSpaceDE w:val="0"/>
      <w:autoSpaceDN w:val="0"/>
      <w:adjustRightInd w:val="0"/>
      <w:spacing w:after="0" w:line="240" w:lineRule="auto"/>
    </w:pPr>
    <w:rPr>
      <w:rFonts w:ascii="Cambria" w:hAnsi="Cambria" w:cs="Cambria"/>
      <w:color w:val="000000"/>
      <w:sz w:val="24"/>
      <w:szCs w:val="24"/>
    </w:rPr>
  </w:style>
  <w:style w:type="character" w:styleId="Hipervnculo">
    <w:name w:val="Hyperlink"/>
    <w:basedOn w:val="Fuentedeprrafopredeter"/>
    <w:uiPriority w:val="99"/>
    <w:unhideWhenUsed/>
    <w:rsid w:val="00556BA5"/>
    <w:rPr>
      <w:color w:val="0000FF" w:themeColor="hyperlink"/>
      <w:u w:val="single"/>
    </w:rPr>
  </w:style>
  <w:style w:type="character" w:styleId="Textoennegrita">
    <w:name w:val="Strong"/>
    <w:basedOn w:val="Fuentedeprrafopredeter"/>
    <w:uiPriority w:val="22"/>
    <w:qFormat/>
    <w:rsid w:val="00F72F45"/>
    <w:rPr>
      <w:b/>
      <w:bCs/>
    </w:rPr>
  </w:style>
  <w:style w:type="character" w:styleId="nfasis">
    <w:name w:val="Emphasis"/>
    <w:basedOn w:val="Fuentedeprrafopredeter"/>
    <w:uiPriority w:val="20"/>
    <w:qFormat/>
    <w:rsid w:val="00F72F4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6BA5"/>
    <w:pPr>
      <w:autoSpaceDE w:val="0"/>
      <w:autoSpaceDN w:val="0"/>
      <w:adjustRightInd w:val="0"/>
      <w:spacing w:after="0" w:line="240" w:lineRule="auto"/>
    </w:pPr>
    <w:rPr>
      <w:rFonts w:ascii="Cambria" w:hAnsi="Cambria" w:cs="Cambria"/>
      <w:color w:val="000000"/>
      <w:sz w:val="24"/>
      <w:szCs w:val="24"/>
    </w:rPr>
  </w:style>
  <w:style w:type="character" w:styleId="Hipervnculo">
    <w:name w:val="Hyperlink"/>
    <w:basedOn w:val="Fuentedeprrafopredeter"/>
    <w:uiPriority w:val="99"/>
    <w:unhideWhenUsed/>
    <w:rsid w:val="00556BA5"/>
    <w:rPr>
      <w:color w:val="0000FF" w:themeColor="hyperlink"/>
      <w:u w:val="single"/>
    </w:rPr>
  </w:style>
  <w:style w:type="character" w:styleId="Textoennegrita">
    <w:name w:val="Strong"/>
    <w:basedOn w:val="Fuentedeprrafopredeter"/>
    <w:uiPriority w:val="22"/>
    <w:qFormat/>
    <w:rsid w:val="00F72F45"/>
    <w:rPr>
      <w:b/>
      <w:bCs/>
    </w:rPr>
  </w:style>
  <w:style w:type="character" w:styleId="nfasis">
    <w:name w:val="Emphasis"/>
    <w:basedOn w:val="Fuentedeprrafopredeter"/>
    <w:uiPriority w:val="20"/>
    <w:qFormat/>
    <w:rsid w:val="00F72F45"/>
    <w:rPr>
      <w:b/>
      <w:bCs/>
      <w:i w:val="0"/>
      <w:iCs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ecd.org/mexico/mexico-politicas-prioritarias-para-fomentar-las-habilidades-y-conocimientos-de-los-Mexicanos.pdf" TargetMode="External"/><Relationship Id="rId4" Type="http://schemas.openxmlformats.org/officeDocument/2006/relationships/hyperlink" Target="https://www.oecd.org/mexico/Education-at-a-glance-2015-Mexico-in-Spanish.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3848</Words>
  <Characters>21164</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CASTELLANOS</dc:creator>
  <cp:lastModifiedBy>PLANEACIÓN</cp:lastModifiedBy>
  <cp:revision>9</cp:revision>
  <dcterms:created xsi:type="dcterms:W3CDTF">2017-10-16T17:59:00Z</dcterms:created>
  <dcterms:modified xsi:type="dcterms:W3CDTF">2017-10-17T14:39:00Z</dcterms:modified>
</cp:coreProperties>
</file>