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D5" w:rsidRPr="00FF29AE" w:rsidRDefault="00177DD5" w:rsidP="00177DD5">
      <w:pPr>
        <w:jc w:val="center"/>
        <w:rPr>
          <w:rFonts w:ascii="Times New Roman" w:hAnsi="Times New Roman" w:cs="Times New Roman"/>
          <w:b/>
          <w:sz w:val="24"/>
          <w:szCs w:val="24"/>
        </w:rPr>
      </w:pPr>
      <w:r w:rsidRPr="00FF29AE">
        <w:rPr>
          <w:rFonts w:ascii="Times New Roman" w:hAnsi="Times New Roman" w:cs="Times New Roman"/>
          <w:b/>
          <w:sz w:val="24"/>
          <w:szCs w:val="24"/>
        </w:rPr>
        <w:t>FORO INTERINSTITUCIONAL DE EDUCACIÓN SUPERIOR</w:t>
      </w:r>
    </w:p>
    <w:p w:rsidR="00177DD5" w:rsidRPr="00FF29AE" w:rsidRDefault="00177DD5" w:rsidP="00177DD5">
      <w:pPr>
        <w:jc w:val="center"/>
        <w:rPr>
          <w:rFonts w:ascii="Times New Roman" w:hAnsi="Times New Roman" w:cs="Times New Roman"/>
          <w:b/>
          <w:sz w:val="24"/>
          <w:szCs w:val="24"/>
        </w:rPr>
      </w:pPr>
      <w:r w:rsidRPr="00FF29AE">
        <w:rPr>
          <w:rFonts w:ascii="Times New Roman" w:hAnsi="Times New Roman" w:cs="Times New Roman"/>
          <w:b/>
          <w:sz w:val="24"/>
          <w:szCs w:val="24"/>
        </w:rPr>
        <w:t>“La Educación Superior de Durango, una visión de futuro”</w:t>
      </w:r>
    </w:p>
    <w:p w:rsidR="00177DD5" w:rsidRDefault="00177DD5" w:rsidP="00177DD5">
      <w:pPr>
        <w:jc w:val="both"/>
        <w:rPr>
          <w:rFonts w:ascii="Times New Roman" w:hAnsi="Times New Roman" w:cs="Times New Roman"/>
          <w:sz w:val="24"/>
          <w:szCs w:val="24"/>
        </w:rPr>
      </w:pPr>
      <w:r>
        <w:rPr>
          <w:rFonts w:ascii="Times New Roman" w:hAnsi="Times New Roman" w:cs="Times New Roman"/>
          <w:sz w:val="24"/>
          <w:szCs w:val="24"/>
        </w:rPr>
        <w:t>Análisis de resultados de la Acreditación y Re acreditación del Programa Educativo de Ingeniero Agrónomo con Especialidad en Fitotecnia de la FAZ-UJED</w:t>
      </w:r>
    </w:p>
    <w:p w:rsidR="00177DD5" w:rsidRDefault="00177DD5" w:rsidP="00177DD5">
      <w:pPr>
        <w:jc w:val="both"/>
        <w:rPr>
          <w:rFonts w:ascii="Times New Roman" w:hAnsi="Times New Roman" w:cs="Times New Roman"/>
          <w:sz w:val="24"/>
          <w:szCs w:val="24"/>
        </w:rPr>
      </w:pPr>
      <w:r>
        <w:rPr>
          <w:rFonts w:ascii="Times New Roman" w:hAnsi="Times New Roman" w:cs="Times New Roman"/>
          <w:sz w:val="24"/>
          <w:szCs w:val="24"/>
        </w:rPr>
        <w:t xml:space="preserve">MC. Juan de Dios Quevedo Guillen, MC. Sonia Yasmin Camacho </w:t>
      </w:r>
      <w:r w:rsidR="008820CB">
        <w:rPr>
          <w:rFonts w:ascii="Times New Roman" w:hAnsi="Times New Roman" w:cs="Times New Roman"/>
          <w:sz w:val="24"/>
          <w:szCs w:val="24"/>
        </w:rPr>
        <w:t>Rodríguez</w:t>
      </w:r>
      <w:r>
        <w:rPr>
          <w:rFonts w:ascii="Times New Roman" w:hAnsi="Times New Roman" w:cs="Times New Roman"/>
          <w:sz w:val="24"/>
          <w:szCs w:val="24"/>
        </w:rPr>
        <w:t xml:space="preserve">, MC. Diana Escobedo </w:t>
      </w:r>
      <w:r w:rsidR="008820CB">
        <w:rPr>
          <w:rFonts w:ascii="Times New Roman" w:hAnsi="Times New Roman" w:cs="Times New Roman"/>
          <w:sz w:val="24"/>
          <w:szCs w:val="24"/>
        </w:rPr>
        <w:t>López</w:t>
      </w:r>
      <w:r>
        <w:rPr>
          <w:rFonts w:ascii="Times New Roman" w:hAnsi="Times New Roman" w:cs="Times New Roman"/>
          <w:sz w:val="24"/>
          <w:szCs w:val="24"/>
        </w:rPr>
        <w:t>, MC. Jose Carlos Quevedo Osornio</w:t>
      </w:r>
    </w:p>
    <w:p w:rsidR="00177DD5" w:rsidRDefault="00177DD5" w:rsidP="00177DD5">
      <w:pPr>
        <w:jc w:val="center"/>
        <w:rPr>
          <w:rFonts w:ascii="Times New Roman" w:hAnsi="Times New Roman" w:cs="Times New Roman"/>
          <w:sz w:val="24"/>
          <w:szCs w:val="24"/>
        </w:rPr>
      </w:pPr>
      <w:r>
        <w:rPr>
          <w:rFonts w:ascii="Times New Roman" w:hAnsi="Times New Roman" w:cs="Times New Roman"/>
          <w:sz w:val="24"/>
          <w:szCs w:val="24"/>
        </w:rPr>
        <w:t>Facultad de Agricultura y Zootecnia</w:t>
      </w:r>
    </w:p>
    <w:p w:rsidR="00177DD5" w:rsidRDefault="00177DD5" w:rsidP="00177DD5">
      <w:pPr>
        <w:jc w:val="both"/>
        <w:rPr>
          <w:rFonts w:ascii="Times New Roman" w:hAnsi="Times New Roman" w:cs="Times New Roman"/>
          <w:sz w:val="24"/>
          <w:szCs w:val="24"/>
        </w:rPr>
      </w:pPr>
    </w:p>
    <w:p w:rsidR="00177DD5" w:rsidRDefault="00177DD5" w:rsidP="00177DD5">
      <w:pPr>
        <w:jc w:val="both"/>
        <w:rPr>
          <w:rFonts w:ascii="Times New Roman" w:hAnsi="Times New Roman" w:cs="Times New Roman"/>
          <w:b/>
          <w:sz w:val="24"/>
          <w:szCs w:val="24"/>
        </w:rPr>
      </w:pPr>
      <w:r w:rsidRPr="00C52F44">
        <w:rPr>
          <w:rFonts w:ascii="Times New Roman" w:hAnsi="Times New Roman" w:cs="Times New Roman"/>
          <w:b/>
          <w:sz w:val="24"/>
          <w:szCs w:val="24"/>
        </w:rPr>
        <w:t>Resumen</w:t>
      </w:r>
    </w:p>
    <w:p w:rsidR="00177DD5" w:rsidRDefault="00177DD5" w:rsidP="00177DD5">
      <w:pPr>
        <w:jc w:val="both"/>
        <w:rPr>
          <w:rFonts w:ascii="Times New Roman" w:hAnsi="Times New Roman" w:cs="Times New Roman"/>
          <w:color w:val="222222"/>
          <w:sz w:val="24"/>
          <w:szCs w:val="24"/>
          <w:shd w:val="clear" w:color="auto" w:fill="FFFFFF"/>
        </w:rPr>
      </w:pPr>
      <w:r w:rsidRPr="00170816">
        <w:rPr>
          <w:rFonts w:ascii="Times New Roman" w:hAnsi="Times New Roman" w:cs="Times New Roman"/>
          <w:sz w:val="24"/>
          <w:szCs w:val="24"/>
        </w:rPr>
        <w:t xml:space="preserve">La </w:t>
      </w:r>
      <w:r w:rsidRPr="001A6E57">
        <w:rPr>
          <w:rFonts w:ascii="Times New Roman" w:hAnsi="Times New Roman" w:cs="Times New Roman"/>
          <w:b/>
          <w:sz w:val="24"/>
          <w:szCs w:val="24"/>
        </w:rPr>
        <w:t>evaluación</w:t>
      </w:r>
      <w:r w:rsidRPr="00170816">
        <w:rPr>
          <w:rFonts w:ascii="Times New Roman" w:hAnsi="Times New Roman" w:cs="Times New Roman"/>
          <w:sz w:val="24"/>
          <w:szCs w:val="24"/>
        </w:rPr>
        <w:t xml:space="preserve"> y la </w:t>
      </w:r>
      <w:r w:rsidRPr="00B97684">
        <w:rPr>
          <w:rFonts w:ascii="Times New Roman" w:hAnsi="Times New Roman" w:cs="Times New Roman"/>
          <w:b/>
          <w:sz w:val="24"/>
          <w:szCs w:val="24"/>
        </w:rPr>
        <w:t xml:space="preserve">acreditación </w:t>
      </w:r>
      <w:r w:rsidRPr="00170816">
        <w:rPr>
          <w:rFonts w:ascii="Times New Roman" w:hAnsi="Times New Roman" w:cs="Times New Roman"/>
          <w:sz w:val="24"/>
          <w:szCs w:val="24"/>
        </w:rPr>
        <w:t xml:space="preserve">de los programas académicos en México surgieron como una parte de las estrategias gubernamentales dirigidas al mejoramiento de la calidad del sistema de educación superior (Rubio, 2006). Es por eso que la Facultad de Agricultura y Zootecnia realizo </w:t>
      </w:r>
      <w:r>
        <w:rPr>
          <w:rFonts w:ascii="Times New Roman" w:hAnsi="Times New Roman" w:cs="Times New Roman"/>
          <w:sz w:val="24"/>
          <w:szCs w:val="24"/>
        </w:rPr>
        <w:t xml:space="preserve">el proceso de </w:t>
      </w:r>
      <w:r w:rsidRPr="00170816">
        <w:rPr>
          <w:rFonts w:ascii="Times New Roman" w:hAnsi="Times New Roman" w:cs="Times New Roman"/>
          <w:sz w:val="24"/>
          <w:szCs w:val="24"/>
        </w:rPr>
        <w:t xml:space="preserve">la acreditación  en 2009 de su Programa Educativo de </w:t>
      </w:r>
      <w:r>
        <w:rPr>
          <w:rFonts w:ascii="Times New Roman" w:hAnsi="Times New Roman" w:cs="Times New Roman"/>
          <w:sz w:val="24"/>
          <w:szCs w:val="24"/>
        </w:rPr>
        <w:t>I</w:t>
      </w:r>
      <w:r w:rsidRPr="00170816">
        <w:rPr>
          <w:rFonts w:ascii="Times New Roman" w:hAnsi="Times New Roman" w:cs="Times New Roman"/>
          <w:sz w:val="24"/>
          <w:szCs w:val="24"/>
        </w:rPr>
        <w:t xml:space="preserve">ngeniero Agrónomo con Especialidad en Fitotecnia y en el 2015 se llevó acabo la </w:t>
      </w:r>
      <w:r w:rsidRPr="00B97684">
        <w:rPr>
          <w:rFonts w:ascii="Times New Roman" w:hAnsi="Times New Roman" w:cs="Times New Roman"/>
          <w:b/>
          <w:sz w:val="24"/>
          <w:szCs w:val="24"/>
        </w:rPr>
        <w:t>re acreditación</w:t>
      </w:r>
      <w:r w:rsidRPr="00170816">
        <w:rPr>
          <w:rFonts w:ascii="Times New Roman" w:hAnsi="Times New Roman" w:cs="Times New Roman"/>
          <w:sz w:val="24"/>
          <w:szCs w:val="24"/>
        </w:rPr>
        <w:t xml:space="preserve"> del mismo Programa para </w:t>
      </w:r>
      <w:r w:rsidRPr="00170816">
        <w:rPr>
          <w:rFonts w:ascii="Times New Roman" w:hAnsi="Times New Roman" w:cs="Times New Roman"/>
          <w:color w:val="222222"/>
          <w:sz w:val="24"/>
          <w:szCs w:val="24"/>
          <w:shd w:val="clear" w:color="auto" w:fill="FFFFFF"/>
        </w:rPr>
        <w:t>con el propósito de diagnosticar y de formular recomendaciones encaminadas a elev</w:t>
      </w:r>
      <w:r>
        <w:rPr>
          <w:rFonts w:ascii="Times New Roman" w:hAnsi="Times New Roman" w:cs="Times New Roman"/>
          <w:color w:val="222222"/>
          <w:sz w:val="24"/>
          <w:szCs w:val="24"/>
          <w:shd w:val="clear" w:color="auto" w:fill="FFFFFF"/>
        </w:rPr>
        <w:t xml:space="preserve">ar la </w:t>
      </w:r>
      <w:r w:rsidRPr="00B97684">
        <w:rPr>
          <w:rFonts w:ascii="Times New Roman" w:hAnsi="Times New Roman" w:cs="Times New Roman"/>
          <w:b/>
          <w:color w:val="222222"/>
          <w:sz w:val="24"/>
          <w:szCs w:val="24"/>
          <w:shd w:val="clear" w:color="auto" w:fill="FFFFFF"/>
        </w:rPr>
        <w:t>calidad</w:t>
      </w:r>
      <w:r>
        <w:rPr>
          <w:rFonts w:ascii="Times New Roman" w:hAnsi="Times New Roman" w:cs="Times New Roman"/>
          <w:color w:val="222222"/>
          <w:sz w:val="24"/>
          <w:szCs w:val="24"/>
          <w:shd w:val="clear" w:color="auto" w:fill="FFFFFF"/>
        </w:rPr>
        <w:t xml:space="preserve"> del Programa E</w:t>
      </w:r>
      <w:r w:rsidRPr="00170816">
        <w:rPr>
          <w:rFonts w:ascii="Times New Roman" w:hAnsi="Times New Roman" w:cs="Times New Roman"/>
          <w:color w:val="222222"/>
          <w:sz w:val="24"/>
          <w:szCs w:val="24"/>
          <w:shd w:val="clear" w:color="auto" w:fill="FFFFFF"/>
        </w:rPr>
        <w:t>ducativos</w:t>
      </w:r>
      <w:r>
        <w:rPr>
          <w:rFonts w:ascii="Times New Roman" w:hAnsi="Times New Roman" w:cs="Times New Roman"/>
          <w:color w:val="222222"/>
          <w:sz w:val="24"/>
          <w:szCs w:val="24"/>
          <w:shd w:val="clear" w:color="auto" w:fill="FFFFFF"/>
        </w:rPr>
        <w:t>, para llevar efecto dichas evaluaciones se integró un grupo interdisciplinario que atendieron las diferentes categorías que señala el Marco de Referencia del COMEAA, quien fue el organismo encargado de llevar acabo la acreditación y re acreditación, en ambos procesos se lograron resultados satisfactorios, para la acreditación se atendieron 65 indicadores de los cuales 24 fueron cumplidos al 100%, , 14 cumplidos con un rango de 90-99%, 16 cumplidos en un rango del 80 al 89%  11 se cumplieron con el rango del 70 al 79% de 12 categorías se dictamino un periodo de cinco años a partir del 2010 al 2015 y la re acreditación se evaluaron 81 indicadores de  los cuales  41 cumplieron al 100%, 17 cumplieron rango del 90 al 99%, 18 se cumplieron con el 80- 89 % de rango y 5 se cumplieron con el 70 al 79% de las 10 categorías, se logró la re acreditación para el periodo del 2016  al 2021.</w:t>
      </w:r>
    </w:p>
    <w:p w:rsidR="00177DD5" w:rsidRPr="00170816" w:rsidRDefault="00177DD5" w:rsidP="00177DD5">
      <w:pPr>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Palabras claves: evaluación, acreditación, re acreditación, calidad</w:t>
      </w:r>
    </w:p>
    <w:p w:rsidR="00177DD5" w:rsidRPr="005D56E9" w:rsidRDefault="00177DD5" w:rsidP="00177DD5">
      <w:pPr>
        <w:jc w:val="both"/>
        <w:rPr>
          <w:rFonts w:ascii="Times New Roman" w:hAnsi="Times New Roman" w:cs="Times New Roman"/>
          <w:b/>
          <w:sz w:val="24"/>
          <w:szCs w:val="24"/>
        </w:rPr>
      </w:pPr>
      <w:r w:rsidRPr="005D56E9">
        <w:rPr>
          <w:rFonts w:ascii="Times New Roman" w:hAnsi="Times New Roman" w:cs="Times New Roman"/>
          <w:b/>
          <w:sz w:val="24"/>
          <w:szCs w:val="24"/>
        </w:rPr>
        <w:t>I.- Introducción</w:t>
      </w:r>
    </w:p>
    <w:p w:rsidR="00177DD5" w:rsidRPr="00D9118A" w:rsidRDefault="00177DD5" w:rsidP="00177DD5">
      <w:pPr>
        <w:pStyle w:val="text1"/>
        <w:shd w:val="clear" w:color="auto" w:fill="FFFFFF"/>
        <w:spacing w:line="360" w:lineRule="auto"/>
        <w:jc w:val="both"/>
        <w:rPr>
          <w:color w:val="333333"/>
        </w:rPr>
      </w:pPr>
      <w:r w:rsidRPr="00D9118A">
        <w:rPr>
          <w:color w:val="333333"/>
        </w:rPr>
        <w:t xml:space="preserve">En México la acreditación fue originalmente establecida como una de las funciones de los Comités Interinstitucionales para la Evaluación de la Educación Superior CIEES. Dicha atribución se les asignaba en el documento publicado en 1991 por la Coordinación Nacional para la Planeación de la Educación Superior (CONPES), bajo el título “Estrategia </w:t>
      </w:r>
      <w:r w:rsidRPr="00D9118A">
        <w:rPr>
          <w:color w:val="333333"/>
        </w:rPr>
        <w:lastRenderedPageBreak/>
        <w:t>para la integración y funcionamiento de los Comités Interinstitucionales para la Evaluación Superior” (comités de pares). En dicho documento se define a la “acreditación” como el reconocimiento que puede otorgarse a unidades académicas o programas específicos, en la medida en que satisfagan criterios y estándares de calidad convencionalmente establecidos.</w:t>
      </w:r>
    </w:p>
    <w:p w:rsidR="00177DD5" w:rsidRPr="00D9118A" w:rsidRDefault="00177DD5" w:rsidP="00177DD5">
      <w:pPr>
        <w:pStyle w:val="text1"/>
        <w:shd w:val="clear" w:color="auto" w:fill="FFFFFF"/>
        <w:spacing w:line="360" w:lineRule="auto"/>
        <w:jc w:val="both"/>
        <w:rPr>
          <w:color w:val="333333"/>
        </w:rPr>
      </w:pPr>
      <w:r w:rsidRPr="00D9118A">
        <w:rPr>
          <w:color w:val="333333"/>
        </w:rPr>
        <w:t>Posteriormente, el gobierno mexicano, a través de la Secretaría de Educación Pública (SEP) de la Coordinación Nacional para Planeación de la Educación Superior, de la Comisión Nacional para la Evaluación de la Educación Superior (CONAEVA) y de la Asociación Nacional de Universidades e Instituciones de Educación Superior (ANUIES), estableció que la promoción y evaluación de la calidad de los programas académicos –carreras- de educación superior debe hacerse por medio de agencias u organismos gremiales especializados, representativos de las diferentes profesiones, tal y como se realiza en la mayoría de los países del mundo.</w:t>
      </w:r>
    </w:p>
    <w:p w:rsidR="00177DD5" w:rsidRDefault="00177DD5" w:rsidP="00177DD5">
      <w:pPr>
        <w:pStyle w:val="text1"/>
        <w:shd w:val="clear" w:color="auto" w:fill="FFFFFF"/>
        <w:spacing w:line="360" w:lineRule="auto"/>
        <w:jc w:val="both"/>
        <w:rPr>
          <w:color w:val="333333"/>
        </w:rPr>
      </w:pPr>
      <w:r>
        <w:rPr>
          <w:color w:val="333333"/>
        </w:rPr>
        <w:t>L</w:t>
      </w:r>
      <w:r w:rsidRPr="00D9118A">
        <w:rPr>
          <w:color w:val="333333"/>
        </w:rPr>
        <w:t xml:space="preserve">a Asociación Mexicana de Educación Agrícola Superior A.C. (AMEAS), de común acuerdo con el Comité de Ciencias Agropecuarias de los CIEES impulsaron en forma decidida la creación de un organismo especializado que promueve, evalúa y asegura la calidad y desarrollo de la educación agrícola del país: el Comité Mexicano para la Acreditación de la Educación Agronómica, A.C. (COMEAA) es el cuarto organismo de acreditación, que fue reconocido por el Consejo para la Acreditación de la Educación Superior, A.C. (COPAES), para realizar funciones como organismo acreditador no gubernamental de programas académicos de educación superior en los niveles de licenciatura, técnico superior universitario o profesional asociado y diplomados en agronomía, forestería, zootecnia, agroindustrias y los relativos a las </w:t>
      </w:r>
      <w:r w:rsidR="008820CB" w:rsidRPr="00D9118A">
        <w:rPr>
          <w:color w:val="333333"/>
        </w:rPr>
        <w:t>áreas</w:t>
      </w:r>
      <w:r w:rsidRPr="00D9118A">
        <w:rPr>
          <w:color w:val="333333"/>
        </w:rPr>
        <w:t xml:space="preserve"> socio-económico-</w:t>
      </w:r>
      <w:r w:rsidR="008820CB" w:rsidRPr="00D9118A">
        <w:rPr>
          <w:color w:val="333333"/>
        </w:rPr>
        <w:t>administrativas</w:t>
      </w:r>
      <w:r w:rsidRPr="00D9118A">
        <w:rPr>
          <w:color w:val="333333"/>
        </w:rPr>
        <w:t xml:space="preserve">. </w:t>
      </w:r>
    </w:p>
    <w:p w:rsidR="00177DD5" w:rsidRPr="008820CB" w:rsidRDefault="00177DD5" w:rsidP="00177DD5">
      <w:pPr>
        <w:pStyle w:val="Default"/>
        <w:jc w:val="both"/>
        <w:rPr>
          <w:rFonts w:ascii="Times New Roman" w:hAnsi="Times New Roman" w:cs="Times New Roman"/>
          <w:b/>
          <w:sz w:val="22"/>
          <w:szCs w:val="22"/>
        </w:rPr>
      </w:pPr>
      <w:r w:rsidRPr="008820CB">
        <w:rPr>
          <w:rFonts w:ascii="Times New Roman" w:hAnsi="Times New Roman" w:cs="Times New Roman"/>
          <w:b/>
          <w:sz w:val="22"/>
          <w:szCs w:val="22"/>
        </w:rPr>
        <w:t>II.- Desarrollo</w:t>
      </w:r>
    </w:p>
    <w:p w:rsidR="00177DD5" w:rsidRPr="008820CB" w:rsidRDefault="00177DD5" w:rsidP="00177DD5">
      <w:pPr>
        <w:pStyle w:val="Default"/>
        <w:jc w:val="both"/>
        <w:rPr>
          <w:rFonts w:ascii="Times New Roman" w:hAnsi="Times New Roman" w:cs="Times New Roman"/>
          <w:sz w:val="22"/>
          <w:szCs w:val="22"/>
        </w:rPr>
      </w:pPr>
    </w:p>
    <w:p w:rsidR="00177DD5" w:rsidRPr="00137486" w:rsidRDefault="00177DD5" w:rsidP="00177DD5">
      <w:pPr>
        <w:pStyle w:val="Default"/>
        <w:spacing w:line="360" w:lineRule="auto"/>
        <w:jc w:val="both"/>
        <w:rPr>
          <w:rFonts w:ascii="Times New Roman" w:hAnsi="Times New Roman" w:cs="Times New Roman"/>
          <w:bCs/>
          <w:color w:val="000000" w:themeColor="text1"/>
        </w:rPr>
      </w:pPr>
      <w:r w:rsidRPr="008820CB">
        <w:rPr>
          <w:rFonts w:ascii="Times New Roman" w:hAnsi="Times New Roman" w:cs="Times New Roman"/>
          <w:color w:val="000000" w:themeColor="text1"/>
        </w:rPr>
        <w:t>El COMEAA, ha procurado que su sistema de acreditación, no solamente, sean un criterio para otorgar una acreditación como indicador de calidad en su sistema educativo, sino que, también propone que éste, sea un instrumento para la planeación del desarrollo de los programas académicos y garantice la formación de los profesionales de las ciencias agrícolas,</w:t>
      </w:r>
      <w:r w:rsidRPr="008820CB">
        <w:rPr>
          <w:rFonts w:ascii="Times New Roman" w:hAnsi="Times New Roman" w:cs="Times New Roman"/>
          <w:bCs/>
          <w:color w:val="000000" w:themeColor="text1"/>
        </w:rPr>
        <w:t xml:space="preserve"> forestales, ambientales, agronegocios, zootecnia, desarrollo rural, y de </w:t>
      </w:r>
      <w:r w:rsidRPr="00137486">
        <w:rPr>
          <w:rFonts w:ascii="Times New Roman" w:hAnsi="Times New Roman" w:cs="Times New Roman"/>
          <w:bCs/>
          <w:color w:val="000000" w:themeColor="text1"/>
        </w:rPr>
        <w:lastRenderedPageBreak/>
        <w:t>agroindustria y que a su vez, posibilite a los programas académicos a equipararse con los de otros países.</w:t>
      </w:r>
    </w:p>
    <w:p w:rsidR="00177DD5" w:rsidRDefault="00177DD5" w:rsidP="00177DD5">
      <w:pPr>
        <w:pStyle w:val="Default"/>
        <w:spacing w:line="360" w:lineRule="auto"/>
        <w:jc w:val="both"/>
        <w:rPr>
          <w:bCs/>
          <w:color w:val="000000" w:themeColor="text1"/>
          <w:sz w:val="22"/>
          <w:szCs w:val="22"/>
        </w:rPr>
      </w:pPr>
    </w:p>
    <w:p w:rsidR="00177DD5" w:rsidRDefault="00177DD5" w:rsidP="00177DD5">
      <w:pPr>
        <w:autoSpaceDE w:val="0"/>
        <w:autoSpaceDN w:val="0"/>
        <w:adjustRightInd w:val="0"/>
        <w:spacing w:after="0" w:line="360" w:lineRule="auto"/>
        <w:jc w:val="both"/>
        <w:rPr>
          <w:rFonts w:ascii="Times New Roman" w:hAnsi="Times New Roman" w:cs="Times New Roman"/>
          <w:sz w:val="24"/>
          <w:szCs w:val="24"/>
        </w:rPr>
      </w:pPr>
      <w:r w:rsidRPr="00137486">
        <w:rPr>
          <w:rFonts w:ascii="Times New Roman" w:hAnsi="Times New Roman" w:cs="Times New Roman"/>
          <w:sz w:val="24"/>
          <w:szCs w:val="24"/>
        </w:rPr>
        <w:t>El COMEAA como organismo de acreditación, tiene el gran compromiso, compartido</w:t>
      </w:r>
      <w:r>
        <w:rPr>
          <w:rFonts w:ascii="Times New Roman" w:hAnsi="Times New Roman" w:cs="Times New Roman"/>
          <w:sz w:val="24"/>
          <w:szCs w:val="24"/>
        </w:rPr>
        <w:t xml:space="preserve"> </w:t>
      </w:r>
      <w:r w:rsidRPr="00137486">
        <w:rPr>
          <w:rFonts w:ascii="Times New Roman" w:hAnsi="Times New Roman" w:cs="Times New Roman"/>
          <w:sz w:val="24"/>
          <w:szCs w:val="24"/>
        </w:rPr>
        <w:t>con las IEAS, de cimentar las bases de un modelo de calidad, que garantice un</w:t>
      </w:r>
      <w:r>
        <w:rPr>
          <w:rFonts w:ascii="Times New Roman" w:hAnsi="Times New Roman" w:cs="Times New Roman"/>
          <w:sz w:val="24"/>
          <w:szCs w:val="24"/>
        </w:rPr>
        <w:t xml:space="preserve"> </w:t>
      </w:r>
      <w:r w:rsidRPr="00137486">
        <w:rPr>
          <w:rFonts w:ascii="Times New Roman" w:hAnsi="Times New Roman" w:cs="Times New Roman"/>
          <w:sz w:val="24"/>
          <w:szCs w:val="24"/>
        </w:rPr>
        <w:t>proyecto académico pertinente, sustentable, competitivo, que propicie y lleve al</w:t>
      </w:r>
      <w:r>
        <w:rPr>
          <w:rFonts w:ascii="Times New Roman" w:hAnsi="Times New Roman" w:cs="Times New Roman"/>
          <w:sz w:val="24"/>
          <w:szCs w:val="24"/>
        </w:rPr>
        <w:t xml:space="preserve"> </w:t>
      </w:r>
      <w:r w:rsidRPr="00137486">
        <w:rPr>
          <w:rFonts w:ascii="Times New Roman" w:hAnsi="Times New Roman" w:cs="Times New Roman"/>
          <w:sz w:val="24"/>
          <w:szCs w:val="24"/>
        </w:rPr>
        <w:t>progreso permanente de nuestras universidades y sus programas académicos, y</w:t>
      </w:r>
      <w:r>
        <w:rPr>
          <w:rFonts w:ascii="Times New Roman" w:hAnsi="Times New Roman" w:cs="Times New Roman"/>
          <w:sz w:val="24"/>
          <w:szCs w:val="24"/>
        </w:rPr>
        <w:t xml:space="preserve"> </w:t>
      </w:r>
      <w:r w:rsidRPr="00137486">
        <w:rPr>
          <w:rFonts w:ascii="Times New Roman" w:hAnsi="Times New Roman" w:cs="Times New Roman"/>
          <w:sz w:val="24"/>
          <w:szCs w:val="24"/>
        </w:rPr>
        <w:t>acelerar así su reconocimiento como de clase mundial, de manera tal que en el marco</w:t>
      </w:r>
      <w:r>
        <w:rPr>
          <w:rFonts w:ascii="Times New Roman" w:hAnsi="Times New Roman" w:cs="Times New Roman"/>
          <w:sz w:val="24"/>
          <w:szCs w:val="24"/>
        </w:rPr>
        <w:t xml:space="preserve"> </w:t>
      </w:r>
      <w:r w:rsidRPr="00137486">
        <w:rPr>
          <w:rFonts w:ascii="Times New Roman" w:hAnsi="Times New Roman" w:cs="Times New Roman"/>
          <w:sz w:val="24"/>
          <w:szCs w:val="24"/>
        </w:rPr>
        <w:t>de respeto a la autonomía universitaria,  contribuir eficazmente a la construcción de una educación</w:t>
      </w:r>
      <w:r>
        <w:rPr>
          <w:rFonts w:ascii="Times New Roman" w:hAnsi="Times New Roman" w:cs="Times New Roman"/>
          <w:sz w:val="24"/>
          <w:szCs w:val="24"/>
        </w:rPr>
        <w:t xml:space="preserve"> </w:t>
      </w:r>
      <w:r w:rsidRPr="00137486">
        <w:rPr>
          <w:rFonts w:ascii="Times New Roman" w:hAnsi="Times New Roman" w:cs="Times New Roman"/>
          <w:sz w:val="24"/>
          <w:szCs w:val="24"/>
        </w:rPr>
        <w:t>agrícola superior mexicana de clase mundial.</w:t>
      </w:r>
    </w:p>
    <w:p w:rsidR="00177DD5" w:rsidRDefault="00177DD5" w:rsidP="00177DD5">
      <w:pPr>
        <w:autoSpaceDE w:val="0"/>
        <w:autoSpaceDN w:val="0"/>
        <w:adjustRightInd w:val="0"/>
        <w:spacing w:after="0" w:line="360" w:lineRule="auto"/>
        <w:jc w:val="both"/>
        <w:rPr>
          <w:rFonts w:ascii="Times New Roman" w:hAnsi="Times New Roman" w:cs="Times New Roman"/>
          <w:sz w:val="24"/>
          <w:szCs w:val="24"/>
        </w:rPr>
      </w:pPr>
    </w:p>
    <w:p w:rsidR="00177DD5" w:rsidRPr="008820CB"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8820CB">
        <w:rPr>
          <w:rFonts w:ascii="Times New Roman" w:hAnsi="Times New Roman" w:cs="Times New Roman"/>
          <w:color w:val="000000"/>
          <w:sz w:val="24"/>
          <w:szCs w:val="24"/>
        </w:rPr>
        <w:t xml:space="preserve">La Facultad de Agricultura y Zootecnia es una dependencia educativa cuya misión fundamental es la formación integral de profesionales altamente competitivos, con profundos valores éticos que propendan al desarrollo sostenible de la producción agropecuaria y agroindustrial, en concordancia de las necesidades de los sectores productivos y sociales, de las leyes y políticas agropecuarias del país, permitiendo impulsar el mejoramiento de las condiciones de vida de la sociedad (PDA, 2009-2020) </w:t>
      </w:r>
    </w:p>
    <w:p w:rsidR="00177DD5" w:rsidRPr="00341529" w:rsidRDefault="00177DD5" w:rsidP="00177DD5">
      <w:pPr>
        <w:autoSpaceDE w:val="0"/>
        <w:autoSpaceDN w:val="0"/>
        <w:adjustRightInd w:val="0"/>
        <w:spacing w:after="0" w:line="360" w:lineRule="auto"/>
        <w:jc w:val="both"/>
        <w:rPr>
          <w:rFonts w:ascii="Times New Roman" w:hAnsi="Times New Roman" w:cs="Times New Roman"/>
          <w:color w:val="000000"/>
          <w:sz w:val="23"/>
          <w:szCs w:val="23"/>
        </w:rPr>
      </w:pPr>
    </w:p>
    <w:p w:rsidR="00177DD5" w:rsidRPr="008820CB"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8820CB">
        <w:rPr>
          <w:rFonts w:ascii="Times New Roman" w:hAnsi="Times New Roman" w:cs="Times New Roman"/>
          <w:color w:val="000000"/>
          <w:sz w:val="24"/>
          <w:szCs w:val="24"/>
        </w:rPr>
        <w:t xml:space="preserve">En concordancia, el Programa Educativo de Ingeniero Agrónomo con Especialidad en Fitotecnia (PE IAEF) declara su misión en la misma tesitura: formar profesionistas críticos, creativos, innovadores con conocimientos científicos y tecnológicos en el área de la Fitotecnia, comprometidos con la sociedad y el desarrollo sustentable, capaces de plantear, analizar y solucionar problemas agropecuarios con creatividad y calidad permitiéndoles insertarse con éxito en un mercado liberal competitivo y globalizado (Plan de Estudios de la Carrera de Ingeniero Agrónomo con Especialidad en Fitotecnia, 2007). </w:t>
      </w:r>
    </w:p>
    <w:p w:rsidR="00177DD5" w:rsidRPr="00341529" w:rsidRDefault="00177DD5" w:rsidP="00177DD5">
      <w:pPr>
        <w:autoSpaceDE w:val="0"/>
        <w:autoSpaceDN w:val="0"/>
        <w:adjustRightInd w:val="0"/>
        <w:spacing w:after="0" w:line="240" w:lineRule="auto"/>
        <w:jc w:val="both"/>
        <w:rPr>
          <w:rFonts w:ascii="Times New Roman" w:hAnsi="Times New Roman" w:cs="Times New Roman"/>
          <w:color w:val="000000"/>
          <w:sz w:val="23"/>
          <w:szCs w:val="23"/>
        </w:rPr>
      </w:pPr>
    </w:p>
    <w:p w:rsidR="00177DD5" w:rsidRDefault="00177DD5" w:rsidP="00177DD5">
      <w:pPr>
        <w:autoSpaceDE w:val="0"/>
        <w:autoSpaceDN w:val="0"/>
        <w:adjustRightInd w:val="0"/>
        <w:spacing w:after="0" w:line="360" w:lineRule="auto"/>
        <w:jc w:val="both"/>
        <w:rPr>
          <w:rFonts w:ascii="Times New Roman" w:hAnsi="Times New Roman" w:cs="Times New Roman"/>
          <w:color w:val="000000"/>
          <w:sz w:val="23"/>
          <w:szCs w:val="23"/>
        </w:rPr>
      </w:pPr>
      <w:r w:rsidRPr="008820CB">
        <w:rPr>
          <w:rFonts w:ascii="Times New Roman" w:hAnsi="Times New Roman" w:cs="Times New Roman"/>
          <w:color w:val="000000"/>
          <w:sz w:val="24"/>
          <w:szCs w:val="24"/>
        </w:rPr>
        <w:t xml:space="preserve">La UJED y en Particular FAZ </w:t>
      </w:r>
      <w:r w:rsidR="00B1426D" w:rsidRPr="008820CB">
        <w:rPr>
          <w:rFonts w:ascii="Times New Roman" w:hAnsi="Times New Roman" w:cs="Times New Roman"/>
          <w:color w:val="000000"/>
          <w:sz w:val="24"/>
          <w:szCs w:val="24"/>
        </w:rPr>
        <w:t>está</w:t>
      </w:r>
      <w:r w:rsidRPr="008820CB">
        <w:rPr>
          <w:rFonts w:ascii="Times New Roman" w:hAnsi="Times New Roman" w:cs="Times New Roman"/>
          <w:color w:val="000000"/>
          <w:sz w:val="24"/>
          <w:szCs w:val="24"/>
        </w:rPr>
        <w:t xml:space="preserve"> obligada a una transición a un modelo de competencia global y con políticas en materia educativa con tendencia a dar respuestas a cambios constantes, principalmente de financiamiento, considera la Acreditación como una herramienta para garantizar la calidad y que aseguran la objetividad en el análisis del cumplimiento de criterios y estándares que han sido previamente establecidos y consensados por autoridades en la materia</w:t>
      </w:r>
      <w:r w:rsidRPr="00341529">
        <w:rPr>
          <w:rFonts w:ascii="Times New Roman" w:hAnsi="Times New Roman" w:cs="Times New Roman"/>
          <w:color w:val="000000"/>
          <w:sz w:val="23"/>
          <w:szCs w:val="23"/>
        </w:rPr>
        <w:t xml:space="preserve">. </w:t>
      </w:r>
    </w:p>
    <w:p w:rsidR="00177DD5" w:rsidRPr="008820CB" w:rsidRDefault="00177DD5" w:rsidP="00177DD5">
      <w:pPr>
        <w:spacing w:line="360" w:lineRule="auto"/>
        <w:jc w:val="both"/>
        <w:rPr>
          <w:rFonts w:ascii="Times New Roman" w:hAnsi="Times New Roman" w:cs="Times New Roman"/>
          <w:color w:val="000000"/>
          <w:sz w:val="24"/>
          <w:szCs w:val="24"/>
        </w:rPr>
      </w:pPr>
      <w:r w:rsidRPr="008820CB">
        <w:rPr>
          <w:rFonts w:ascii="Times New Roman" w:hAnsi="Times New Roman" w:cs="Times New Roman"/>
          <w:sz w:val="24"/>
          <w:szCs w:val="24"/>
          <w:lang w:val="es-ES_tradnl"/>
        </w:rPr>
        <w:lastRenderedPageBreak/>
        <w:t xml:space="preserve">Como parte de las acciones realizadas durante los últimos años, en la FAZ se han emprendido acciones conducentes a mejorar su pertinencia en el entorno educativo superior y agropecuario regional, como fue la reforma a la </w:t>
      </w:r>
      <w:proofErr w:type="spellStart"/>
      <w:r w:rsidRPr="008820CB">
        <w:rPr>
          <w:rFonts w:ascii="Times New Roman" w:hAnsi="Times New Roman" w:cs="Times New Roman"/>
          <w:sz w:val="24"/>
          <w:szCs w:val="24"/>
          <w:lang w:val="es-ES_tradnl"/>
        </w:rPr>
        <w:t>currícula</w:t>
      </w:r>
      <w:proofErr w:type="spellEnd"/>
      <w:r w:rsidRPr="008820CB">
        <w:rPr>
          <w:rFonts w:ascii="Times New Roman" w:hAnsi="Times New Roman" w:cs="Times New Roman"/>
          <w:sz w:val="24"/>
          <w:szCs w:val="24"/>
          <w:lang w:val="es-ES_tradnl"/>
        </w:rPr>
        <w:t xml:space="preserve"> del  Programa Educativo (PE) de Fitotecnia que permitió establecer un modelo educativo flexible, basado en competencias y congruente con el modelo educativo que impulsa la UJED, para mejorar la calidad de la enseñanza, fortalecer el perfil del egresado, reorganizar estructuras académicas y superar evaluaciones externas que exigen la necesidad de cubrir estándares  educativos de nivel superior. </w:t>
      </w:r>
      <w:r w:rsidRPr="008820CB">
        <w:rPr>
          <w:rFonts w:ascii="Times New Roman" w:hAnsi="Times New Roman" w:cs="Times New Roman"/>
          <w:color w:val="000000"/>
          <w:sz w:val="24"/>
          <w:szCs w:val="24"/>
        </w:rPr>
        <w:t xml:space="preserve">Al acceder a un programa académico acreditado, el alumno tiene la certeza de cursar un programa de calidad, obteniendo beneficios adicionales como el intercambio académico con otras instituciones con programas acreditados. </w:t>
      </w:r>
    </w:p>
    <w:p w:rsidR="00177DD5" w:rsidRDefault="00177DD5" w:rsidP="00177DD5">
      <w:pPr>
        <w:autoSpaceDE w:val="0"/>
        <w:autoSpaceDN w:val="0"/>
        <w:adjustRightInd w:val="0"/>
        <w:spacing w:after="0" w:line="360" w:lineRule="auto"/>
        <w:jc w:val="both"/>
        <w:rPr>
          <w:rFonts w:ascii="Times New Roman" w:hAnsi="Times New Roman" w:cs="Times New Roman"/>
          <w:color w:val="000000"/>
          <w:sz w:val="23"/>
          <w:szCs w:val="23"/>
        </w:rPr>
      </w:pPr>
    </w:p>
    <w:p w:rsidR="00177DD5"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Los principales Objetivos en el presente proceso de Autoevaluación, por parte del PE, fueron los de:</w:t>
      </w:r>
    </w:p>
    <w:p w:rsidR="00177DD5" w:rsidRPr="00D545FE"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p>
    <w:p w:rsidR="00177DD5" w:rsidRPr="00D545FE"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 xml:space="preserve">- Obtener el grado de correspondencia entre los objetivos y metas de la Universidad con las de la Facultad y sus Programas Educativos. </w:t>
      </w:r>
    </w:p>
    <w:p w:rsidR="00177DD5" w:rsidRPr="00D545FE"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 xml:space="preserve">- Determinar el grado de eficiencia de los programas y servicios institucionales. </w:t>
      </w:r>
    </w:p>
    <w:p w:rsidR="00177DD5" w:rsidRPr="00D545FE"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 xml:space="preserve">- Determinar los problemas de las áreas o funciones. </w:t>
      </w:r>
    </w:p>
    <w:p w:rsidR="00177DD5" w:rsidRPr="00D545FE"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 xml:space="preserve">- Contar con la información relevante sobre el estado de avance del PE de IAEF en el proceso de mejoramiento de la calidad. </w:t>
      </w:r>
    </w:p>
    <w:p w:rsidR="00177DD5" w:rsidRPr="00D545FE"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 xml:space="preserve">- Obtener un informe claro, equilibrado y constructivo acerca de la calidad del PE, de su gestión y el proceso de autoevaluación. </w:t>
      </w:r>
    </w:p>
    <w:p w:rsidR="00177DD5" w:rsidRPr="00D545FE"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 xml:space="preserve">- Planificar y realizar el trabajo necesario para introducir las modificaciones y establecer los cambios de mejora pertinentes. </w:t>
      </w:r>
    </w:p>
    <w:p w:rsidR="00177DD5" w:rsidRDefault="00177DD5" w:rsidP="00177DD5">
      <w:pPr>
        <w:autoSpaceDE w:val="0"/>
        <w:autoSpaceDN w:val="0"/>
        <w:adjustRightInd w:val="0"/>
        <w:spacing w:after="0" w:line="360" w:lineRule="auto"/>
        <w:jc w:val="both"/>
        <w:rPr>
          <w:rFonts w:ascii="Times New Roman" w:hAnsi="Times New Roman" w:cs="Times New Roman"/>
          <w:color w:val="000000"/>
          <w:sz w:val="24"/>
          <w:szCs w:val="24"/>
        </w:rPr>
      </w:pPr>
      <w:r w:rsidRPr="00D545FE">
        <w:rPr>
          <w:rFonts w:ascii="Times New Roman" w:hAnsi="Times New Roman" w:cs="Times New Roman"/>
          <w:color w:val="000000"/>
          <w:sz w:val="24"/>
          <w:szCs w:val="24"/>
        </w:rPr>
        <w:t xml:space="preserve">- Incursionar en sistemas de certificación de procesos de gestión y del PE. </w:t>
      </w:r>
    </w:p>
    <w:p w:rsidR="00177DD5" w:rsidRDefault="00177DD5" w:rsidP="00177DD5">
      <w:pPr>
        <w:pStyle w:val="TITULOS"/>
      </w:pPr>
      <w:bookmarkStart w:id="0" w:name="_Toc243682266"/>
    </w:p>
    <w:p w:rsidR="00177DD5" w:rsidRPr="003D070A" w:rsidRDefault="00177DD5" w:rsidP="00177DD5">
      <w:pPr>
        <w:pStyle w:val="TITULOS"/>
        <w:rPr>
          <w:rFonts w:ascii="Times New Roman" w:hAnsi="Times New Roman"/>
          <w:sz w:val="24"/>
          <w:szCs w:val="24"/>
        </w:rPr>
      </w:pPr>
      <w:r w:rsidRPr="003D070A">
        <w:rPr>
          <w:rFonts w:ascii="Times New Roman" w:hAnsi="Times New Roman"/>
          <w:sz w:val="24"/>
          <w:szCs w:val="24"/>
        </w:rPr>
        <w:t>PROCEDIMIENTO DE AUTOEVALUACIÓN</w:t>
      </w:r>
      <w:bookmarkEnd w:id="0"/>
      <w:r w:rsidRPr="003D070A">
        <w:rPr>
          <w:rFonts w:ascii="Times New Roman" w:hAnsi="Times New Roman"/>
          <w:sz w:val="24"/>
          <w:szCs w:val="24"/>
        </w:rPr>
        <w:t xml:space="preserve"> </w:t>
      </w:r>
    </w:p>
    <w:p w:rsidR="00177DD5" w:rsidRPr="00B1759A" w:rsidRDefault="00177DD5" w:rsidP="00177DD5">
      <w:pPr>
        <w:pStyle w:val="TITULOS"/>
      </w:pPr>
    </w:p>
    <w:p w:rsidR="00177DD5" w:rsidRDefault="00177DD5" w:rsidP="00177DD5">
      <w:pPr>
        <w:pStyle w:val="Encabezado"/>
        <w:tabs>
          <w:tab w:val="clear" w:pos="4419"/>
          <w:tab w:val="clear" w:pos="8838"/>
        </w:tabs>
        <w:spacing w:line="360" w:lineRule="auto"/>
        <w:ind w:firstLine="709"/>
        <w:jc w:val="both"/>
        <w:rPr>
          <w:rFonts w:ascii="Book Antiqua" w:hAnsi="Book Antiqua"/>
          <w:lang w:val="es-ES_tradnl"/>
        </w:rPr>
      </w:pPr>
      <w:r w:rsidRPr="00CF03DC">
        <w:rPr>
          <w:lang w:val="es-ES_tradnl"/>
        </w:rPr>
        <w:t xml:space="preserve">El procedimiento empleado en la integración del Comité de Mejora y la elaboración del Plan de Mejora Continua así como del Plan de Desarrollo del PE de Ingeniero Agrónomo con Especialidad en Fitotecnia fue del grupo de Mejora que surgió del primer </w:t>
      </w:r>
      <w:r w:rsidRPr="00CF03DC">
        <w:rPr>
          <w:lang w:val="es-ES_tradnl"/>
        </w:rPr>
        <w:lastRenderedPageBreak/>
        <w:t>Comité de Autoevaluación que había venido trabajando en autoevaluaciones anteriores</w:t>
      </w:r>
      <w:r w:rsidR="00B1426D">
        <w:rPr>
          <w:lang w:val="es-ES_tradnl"/>
        </w:rPr>
        <w:t xml:space="preserve"> apoyado en los lineamientos del COMEAA del 2008 y 2014</w:t>
      </w:r>
      <w:r w:rsidRPr="00B1759A">
        <w:rPr>
          <w:rFonts w:ascii="Book Antiqua" w:hAnsi="Book Antiqua"/>
          <w:lang w:val="es-ES_tradnl"/>
        </w:rPr>
        <w:t>.</w:t>
      </w:r>
    </w:p>
    <w:p w:rsidR="00177DD5" w:rsidRDefault="00177DD5" w:rsidP="00177DD5">
      <w:pPr>
        <w:pStyle w:val="Encabezado"/>
        <w:tabs>
          <w:tab w:val="clear" w:pos="4419"/>
          <w:tab w:val="clear" w:pos="8838"/>
        </w:tabs>
        <w:spacing w:line="360" w:lineRule="auto"/>
        <w:ind w:firstLine="709"/>
        <w:jc w:val="both"/>
        <w:rPr>
          <w:rFonts w:ascii="Book Antiqua" w:hAnsi="Book Antiqua"/>
          <w:lang w:val="es-ES_tradnl"/>
        </w:rPr>
      </w:pPr>
    </w:p>
    <w:p w:rsidR="00177DD5" w:rsidRPr="008820CB" w:rsidRDefault="00177DD5" w:rsidP="00177DD5">
      <w:pPr>
        <w:pStyle w:val="Encabezado"/>
        <w:tabs>
          <w:tab w:val="clear" w:pos="4419"/>
          <w:tab w:val="clear" w:pos="8838"/>
          <w:tab w:val="left" w:pos="3885"/>
        </w:tabs>
        <w:spacing w:line="360" w:lineRule="auto"/>
        <w:jc w:val="both"/>
        <w:rPr>
          <w:lang w:val="es-ES_tradnl"/>
        </w:rPr>
      </w:pPr>
      <w:r w:rsidRPr="008820CB">
        <w:rPr>
          <w:lang w:val="es-ES_tradnl"/>
        </w:rPr>
        <w:t>El Comité de Autoevaluación  se encargó fundamentalmente del trabajo de documentación de las categorías de análisis del PE de Ingeniero Agrónomo con Especialidad en Fitotecnia</w:t>
      </w:r>
      <w:r w:rsidR="0028259A" w:rsidRPr="008820CB">
        <w:rPr>
          <w:lang w:val="es-ES_tradnl"/>
        </w:rPr>
        <w:t xml:space="preserve"> (cuadro 1)</w:t>
      </w:r>
      <w:r w:rsidRPr="008820CB">
        <w:rPr>
          <w:lang w:val="es-ES_tradnl"/>
        </w:rPr>
        <w:t>. Dicho comité se integró de forma amplia para asegurar una importante participación de los profesores que colaboran en el PE.</w:t>
      </w:r>
    </w:p>
    <w:p w:rsidR="00177DD5" w:rsidRPr="00DC2B3C" w:rsidRDefault="00177DD5" w:rsidP="00177DD5">
      <w:pPr>
        <w:pStyle w:val="Encabezado"/>
        <w:tabs>
          <w:tab w:val="clear" w:pos="4419"/>
          <w:tab w:val="clear" w:pos="8838"/>
          <w:tab w:val="left" w:pos="3885"/>
        </w:tabs>
        <w:spacing w:line="360" w:lineRule="auto"/>
        <w:jc w:val="both"/>
        <w:rPr>
          <w:rFonts w:ascii="Calibri" w:hAnsi="Calibri"/>
          <w:lang w:val="es-ES_tradnl"/>
        </w:rPr>
      </w:pPr>
    </w:p>
    <w:p w:rsidR="00177DD5" w:rsidRPr="008820CB" w:rsidRDefault="00177DD5" w:rsidP="00177DD5">
      <w:pPr>
        <w:pStyle w:val="Encabezado"/>
        <w:spacing w:line="360" w:lineRule="auto"/>
        <w:jc w:val="both"/>
        <w:rPr>
          <w:lang w:val="es-ES_tradnl"/>
        </w:rPr>
      </w:pPr>
      <w:r w:rsidRPr="008820CB">
        <w:rPr>
          <w:lang w:val="es-ES_tradnl"/>
        </w:rPr>
        <w:t>La integración del Comité de Autoevaluación se realizó acorde con la propuesta de COMEAA (2008), teniendo como responsable al coordinador de planeación, el cual coordina a los jefes de programa y éstos a los responsables de cada categoría. No obstante, la coordinación y supervisión de avances los llevó a cabo el Comité de Calidad.</w:t>
      </w:r>
    </w:p>
    <w:p w:rsidR="00177DD5" w:rsidRDefault="00177DD5" w:rsidP="00177DD5">
      <w:pPr>
        <w:pStyle w:val="CUERPODOCUMENTO"/>
        <w:jc w:val="center"/>
        <w:rPr>
          <w:rFonts w:ascii="Times New Roman" w:hAnsi="Times New Roman"/>
          <w:b/>
          <w:sz w:val="24"/>
          <w:szCs w:val="24"/>
          <w:lang w:val="es-MX"/>
        </w:rPr>
      </w:pPr>
    </w:p>
    <w:p w:rsidR="007C28A4" w:rsidRPr="00177DD5" w:rsidRDefault="00177DD5" w:rsidP="00177DD5">
      <w:pPr>
        <w:jc w:val="center"/>
        <w:rPr>
          <w:rFonts w:ascii="Times New Roman" w:hAnsi="Times New Roman" w:cs="Times New Roman"/>
          <w:b/>
          <w:bCs/>
          <w:color w:val="000000"/>
          <w:sz w:val="20"/>
          <w:szCs w:val="20"/>
          <w:lang w:val="es-ES_tradnl"/>
        </w:rPr>
      </w:pPr>
      <w:r w:rsidRPr="00177DD5">
        <w:rPr>
          <w:rFonts w:ascii="Times New Roman" w:hAnsi="Times New Roman" w:cs="Times New Roman"/>
          <w:b/>
          <w:bCs/>
          <w:color w:val="000000"/>
          <w:sz w:val="20"/>
          <w:szCs w:val="20"/>
          <w:lang w:val="es-ES_tradnl"/>
        </w:rPr>
        <w:t>Cuadro 1.- Categorías evaluadas en la acreditación del PEIAEF 2009 FAZ-UJED</w:t>
      </w:r>
    </w:p>
    <w:tbl>
      <w:tblPr>
        <w:tblStyle w:val="Tablaconcuadrcula"/>
        <w:tblW w:w="8897" w:type="dxa"/>
        <w:tblLook w:val="04A0" w:firstRow="1" w:lastRow="0" w:firstColumn="1" w:lastColumn="0" w:noHBand="0" w:noVBand="1"/>
      </w:tblPr>
      <w:tblGrid>
        <w:gridCol w:w="4644"/>
        <w:gridCol w:w="4253"/>
      </w:tblGrid>
      <w:tr w:rsidR="00177DD5" w:rsidTr="00177DD5">
        <w:tc>
          <w:tcPr>
            <w:tcW w:w="261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1.- NOMATIVIDAD Y POLITICAS GENERALES</w:t>
            </w:r>
          </w:p>
        </w:tc>
        <w:tc>
          <w:tcPr>
            <w:tcW w:w="239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7.-SERVICIOS DE APOYO A LOS ESTUDIANTES</w:t>
            </w:r>
          </w:p>
        </w:tc>
      </w:tr>
      <w:tr w:rsidR="00177DD5" w:rsidTr="00177DD5">
        <w:tc>
          <w:tcPr>
            <w:tcW w:w="261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2.- CONDUCCION ACADEMICO-ADMINISTRATIVA DEL PROGRAMA</w:t>
            </w:r>
          </w:p>
        </w:tc>
        <w:tc>
          <w:tcPr>
            <w:tcW w:w="239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8.- INSTALACIONES, EQUIPO Y SERVICIOS</w:t>
            </w:r>
          </w:p>
        </w:tc>
      </w:tr>
      <w:tr w:rsidR="00177DD5" w:rsidTr="00177DD5">
        <w:tc>
          <w:tcPr>
            <w:tcW w:w="261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3.- PLANEACION-EVALUACION</w:t>
            </w:r>
          </w:p>
        </w:tc>
        <w:tc>
          <w:tcPr>
            <w:tcW w:w="239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9.- TRASCENDENCIA DEL PROGRAMA</w:t>
            </w:r>
          </w:p>
        </w:tc>
      </w:tr>
      <w:tr w:rsidR="00177DD5" w:rsidTr="00177DD5">
        <w:tc>
          <w:tcPr>
            <w:tcW w:w="261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4.- MODELO EDUCATIVO Y PLAN DE ESTUDIOS</w:t>
            </w:r>
          </w:p>
        </w:tc>
        <w:tc>
          <w:tcPr>
            <w:tcW w:w="239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10.- PRODUCTIVIDAD ACADEMICA EN DOCENCIA</w:t>
            </w:r>
          </w:p>
        </w:tc>
      </w:tr>
      <w:tr w:rsidR="00177DD5" w:rsidTr="00177DD5">
        <w:tc>
          <w:tcPr>
            <w:tcW w:w="261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5.- ALUMNOS</w:t>
            </w:r>
          </w:p>
        </w:tc>
        <w:tc>
          <w:tcPr>
            <w:tcW w:w="2390" w:type="pct"/>
          </w:tcPr>
          <w:p w:rsidR="00177DD5" w:rsidRPr="00177DD5" w:rsidRDefault="00177DD5" w:rsidP="00394D85">
            <w:pPr>
              <w:spacing w:line="360" w:lineRule="auto"/>
              <w:contextualSpacing/>
              <w:rPr>
                <w:rFonts w:ascii="Times New Roman" w:hAnsi="Times New Roman" w:cs="Times New Roman"/>
                <w:sz w:val="20"/>
                <w:szCs w:val="20"/>
                <w:lang w:eastAsia="es-MX"/>
              </w:rPr>
            </w:pPr>
            <w:r w:rsidRPr="00177DD5">
              <w:rPr>
                <w:rFonts w:ascii="Times New Roman" w:hAnsi="Times New Roman" w:cs="Times New Roman"/>
                <w:sz w:val="20"/>
                <w:szCs w:val="20"/>
                <w:lang w:eastAsia="es-MX"/>
              </w:rPr>
              <w:t>11.- PRODUCTIVIDAD ACADEMICA EN INVESTIGACION</w:t>
            </w:r>
          </w:p>
        </w:tc>
      </w:tr>
      <w:tr w:rsidR="00177DD5" w:rsidTr="00177DD5">
        <w:tc>
          <w:tcPr>
            <w:tcW w:w="2610" w:type="pct"/>
          </w:tcPr>
          <w:p w:rsidR="00177DD5" w:rsidRPr="00177DD5" w:rsidRDefault="00177DD5" w:rsidP="006138F7">
            <w:pPr>
              <w:spacing w:line="360" w:lineRule="auto"/>
              <w:contextualSpacing/>
              <w:jc w:val="both"/>
              <w:rPr>
                <w:rFonts w:ascii="Times New Roman" w:hAnsi="Times New Roman" w:cs="Times New Roman"/>
                <w:sz w:val="20"/>
                <w:szCs w:val="20"/>
                <w:lang w:eastAsia="es-MX"/>
              </w:rPr>
            </w:pPr>
            <w:r w:rsidRPr="00177DD5">
              <w:rPr>
                <w:rFonts w:ascii="Times New Roman" w:hAnsi="Times New Roman" w:cs="Times New Roman"/>
                <w:sz w:val="20"/>
                <w:szCs w:val="20"/>
                <w:lang w:eastAsia="es-MX"/>
              </w:rPr>
              <w:t>6.- PERSONAL ACADEMICO</w:t>
            </w:r>
          </w:p>
        </w:tc>
        <w:tc>
          <w:tcPr>
            <w:tcW w:w="2390" w:type="pct"/>
          </w:tcPr>
          <w:p w:rsidR="00177DD5" w:rsidRPr="00177DD5" w:rsidRDefault="00177DD5" w:rsidP="006138F7">
            <w:pPr>
              <w:spacing w:line="360" w:lineRule="auto"/>
              <w:contextualSpacing/>
              <w:jc w:val="both"/>
              <w:rPr>
                <w:rFonts w:ascii="Times New Roman" w:hAnsi="Times New Roman" w:cs="Times New Roman"/>
                <w:sz w:val="20"/>
                <w:szCs w:val="20"/>
                <w:lang w:eastAsia="es-MX"/>
              </w:rPr>
            </w:pPr>
            <w:r w:rsidRPr="00177DD5">
              <w:rPr>
                <w:rFonts w:ascii="Times New Roman" w:hAnsi="Times New Roman" w:cs="Times New Roman"/>
                <w:sz w:val="20"/>
                <w:szCs w:val="20"/>
                <w:lang w:eastAsia="es-MX"/>
              </w:rPr>
              <w:t>12.- VINCULACION CON LOS SECTORES DE LA SOCIEDAD</w:t>
            </w:r>
          </w:p>
        </w:tc>
      </w:tr>
    </w:tbl>
    <w:p w:rsidR="00177DD5" w:rsidRPr="008820CB" w:rsidRDefault="009E38B6" w:rsidP="006138F7">
      <w:pPr>
        <w:jc w:val="both"/>
        <w:rPr>
          <w:rFonts w:ascii="Times New Roman" w:hAnsi="Times New Roman" w:cs="Times New Roman"/>
          <w:sz w:val="20"/>
          <w:szCs w:val="20"/>
        </w:rPr>
      </w:pPr>
      <w:r w:rsidRPr="008820CB">
        <w:rPr>
          <w:rFonts w:ascii="Times New Roman" w:hAnsi="Times New Roman" w:cs="Times New Roman"/>
          <w:sz w:val="20"/>
          <w:szCs w:val="20"/>
        </w:rPr>
        <w:t>Elaboración del autor</w:t>
      </w:r>
    </w:p>
    <w:p w:rsidR="00177DD5" w:rsidRPr="008820CB" w:rsidRDefault="00177DD5" w:rsidP="00177DD5">
      <w:pPr>
        <w:jc w:val="both"/>
        <w:rPr>
          <w:rFonts w:ascii="Times New Roman" w:hAnsi="Times New Roman" w:cs="Times New Roman"/>
          <w:lang w:val="es-ES_tradnl"/>
        </w:rPr>
      </w:pPr>
      <w:r w:rsidRPr="008820CB">
        <w:rPr>
          <w:rFonts w:ascii="Times New Roman" w:hAnsi="Times New Roman" w:cs="Times New Roman"/>
          <w:sz w:val="24"/>
          <w:szCs w:val="24"/>
          <w:lang w:val="es-ES_tradnl"/>
        </w:rPr>
        <w:t>Para la re acreditación se contempló la misma estructura de organización, participando catedráticos responsables en las diferentes categorías que señala el Marco de Referencia del COMEAA, cabe señalar que para efecto de la re acreditación únicamente se atendieron 10 categorías que es lo que marca el Marco de referencia</w:t>
      </w:r>
      <w:r w:rsidRPr="008820CB">
        <w:rPr>
          <w:rFonts w:ascii="Times New Roman" w:hAnsi="Times New Roman" w:cs="Times New Roman"/>
          <w:lang w:val="es-ES_tradnl"/>
        </w:rPr>
        <w:t xml:space="preserve"> del COMEAA.</w:t>
      </w:r>
    </w:p>
    <w:p w:rsidR="00177DD5" w:rsidRDefault="00177DD5" w:rsidP="00177DD5">
      <w:pPr>
        <w:jc w:val="both"/>
        <w:rPr>
          <w:lang w:val="es-ES_tradnl"/>
        </w:rPr>
      </w:pPr>
    </w:p>
    <w:p w:rsidR="00CF03DC" w:rsidRDefault="00CF03DC" w:rsidP="00177DD5">
      <w:pPr>
        <w:jc w:val="both"/>
        <w:rPr>
          <w:lang w:val="es-ES_tradnl"/>
        </w:rPr>
      </w:pPr>
    </w:p>
    <w:p w:rsidR="008820CB" w:rsidRDefault="008820CB" w:rsidP="00177DD5">
      <w:pPr>
        <w:jc w:val="center"/>
        <w:rPr>
          <w:rFonts w:ascii="Times New Roman" w:hAnsi="Times New Roman" w:cs="Times New Roman"/>
          <w:b/>
          <w:sz w:val="20"/>
          <w:szCs w:val="20"/>
          <w:lang w:val="es-ES_tradnl"/>
        </w:rPr>
      </w:pPr>
    </w:p>
    <w:p w:rsidR="00177DD5" w:rsidRPr="0028259A" w:rsidRDefault="00177DD5" w:rsidP="00177DD5">
      <w:pPr>
        <w:jc w:val="center"/>
        <w:rPr>
          <w:rFonts w:ascii="Times New Roman" w:hAnsi="Times New Roman" w:cs="Times New Roman"/>
          <w:b/>
          <w:sz w:val="20"/>
          <w:szCs w:val="20"/>
          <w:lang w:val="es-ES_tradnl"/>
        </w:rPr>
      </w:pPr>
      <w:r w:rsidRPr="0028259A">
        <w:rPr>
          <w:rFonts w:ascii="Times New Roman" w:hAnsi="Times New Roman" w:cs="Times New Roman"/>
          <w:b/>
          <w:sz w:val="20"/>
          <w:szCs w:val="20"/>
          <w:lang w:val="es-ES_tradnl"/>
        </w:rPr>
        <w:lastRenderedPageBreak/>
        <w:t>Cuadro 2.- Porcentaje de cumplimento de los diferentes indicadores evaluados en la acreditación</w:t>
      </w:r>
    </w:p>
    <w:tbl>
      <w:tblPr>
        <w:tblStyle w:val="Tablaconcuadrcula"/>
        <w:tblW w:w="0" w:type="auto"/>
        <w:tblLook w:val="04A0" w:firstRow="1" w:lastRow="0" w:firstColumn="1" w:lastColumn="0" w:noHBand="0" w:noVBand="1"/>
      </w:tblPr>
      <w:tblGrid>
        <w:gridCol w:w="2133"/>
        <w:gridCol w:w="1683"/>
        <w:gridCol w:w="1684"/>
        <w:gridCol w:w="1791"/>
        <w:gridCol w:w="1763"/>
      </w:tblGrid>
      <w:tr w:rsidR="00177DD5" w:rsidRPr="00177DD5" w:rsidTr="00394D85">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CATEGORIA</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CUMPLE</w:t>
            </w:r>
          </w:p>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NO</w:t>
            </w:r>
          </w:p>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CUMPLE (%)</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CUMPLE</w:t>
            </w:r>
          </w:p>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PARCIALMENTE</w:t>
            </w:r>
          </w:p>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INDICADORES</w:t>
            </w:r>
          </w:p>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EVALUADOS</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hAnsi="Times New Roman" w:cs="Times New Roman"/>
                <w:sz w:val="20"/>
                <w:szCs w:val="20"/>
              </w:rPr>
              <w:t>01.NORMATIVIDAD Y POLITICAS GENERALES</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83</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16.67</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6</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hAnsi="Times New Roman" w:cs="Times New Roman"/>
                <w:sz w:val="20"/>
                <w:szCs w:val="20"/>
              </w:rPr>
              <w:t>02. CONDUCCION ACADEMICO-ADMINISTRATIVA DEL PROGRAMA</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20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80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5</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hAnsi="Times New Roman" w:cs="Times New Roman"/>
                <w:sz w:val="20"/>
                <w:szCs w:val="20"/>
              </w:rPr>
              <w:t>03.PLANEACION-EVALUACION</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50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50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2</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eastAsia="Times New Roman" w:hAnsi="Times New Roman" w:cs="Times New Roman"/>
                <w:color w:val="000000"/>
                <w:sz w:val="20"/>
                <w:szCs w:val="20"/>
                <w:lang w:val="es-ES" w:eastAsia="es-ES"/>
              </w:rPr>
              <w:t>04. MODELO EDUCATIVO Y PLAN DE ESTUDIOS</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36.36</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63.64</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11</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eastAsia="Times New Roman" w:hAnsi="Times New Roman" w:cs="Times New Roman"/>
                <w:color w:val="000000"/>
                <w:sz w:val="20"/>
                <w:szCs w:val="20"/>
                <w:lang w:eastAsia="es-ES"/>
              </w:rPr>
              <w:t>05. ALUMNOS</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36.36</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63.64</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11</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hAnsi="Times New Roman" w:cs="Times New Roman"/>
                <w:sz w:val="20"/>
                <w:szCs w:val="20"/>
              </w:rPr>
              <w:t>06.PERSONAL ACADEMICO</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25</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75</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8</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eastAsia="Times New Roman" w:hAnsi="Times New Roman" w:cs="Times New Roman"/>
                <w:color w:val="000000"/>
                <w:sz w:val="20"/>
                <w:szCs w:val="20"/>
                <w:lang w:val="es-ES" w:eastAsia="es-ES"/>
              </w:rPr>
              <w:t>07. SERVICIOS DE APOYO A LOS ESTUDIANTES</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42.86</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63.64</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11</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eastAsia="Times New Roman" w:hAnsi="Times New Roman" w:cs="Times New Roman"/>
                <w:color w:val="000000"/>
                <w:sz w:val="20"/>
                <w:szCs w:val="20"/>
                <w:lang w:eastAsia="es-ES"/>
              </w:rPr>
              <w:t>08. INSTALACIONES, EQUIPO Y  SERVICIOS</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10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90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10</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hAnsi="Times New Roman" w:cs="Times New Roman"/>
                <w:sz w:val="20"/>
                <w:szCs w:val="20"/>
              </w:rPr>
              <w:t>09.TRASCENDENCIA DEL PROGRAMA</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33.33</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66.67</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3</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eastAsia="Times New Roman" w:hAnsi="Times New Roman" w:cs="Times New Roman"/>
                <w:color w:val="000000"/>
                <w:sz w:val="20"/>
                <w:szCs w:val="20"/>
                <w:lang w:val="es-ES" w:eastAsia="es-ES"/>
              </w:rPr>
              <w:t>10.PRODUCTIVIDAD ACADÉMICA EN DOCENCIA</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75</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25</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4</w:t>
            </w:r>
          </w:p>
        </w:tc>
      </w:tr>
      <w:tr w:rsidR="00177DD5" w:rsidRPr="00177DD5" w:rsidTr="00394D85">
        <w:tc>
          <w:tcPr>
            <w:tcW w:w="1795" w:type="dxa"/>
          </w:tcPr>
          <w:p w:rsidR="00177DD5" w:rsidRPr="00177DD5" w:rsidRDefault="00177DD5" w:rsidP="00177DD5">
            <w:pPr>
              <w:rPr>
                <w:rFonts w:ascii="Times New Roman" w:hAnsi="Times New Roman" w:cs="Times New Roman"/>
                <w:sz w:val="20"/>
                <w:szCs w:val="20"/>
              </w:rPr>
            </w:pPr>
            <w:r w:rsidRPr="00177DD5">
              <w:rPr>
                <w:rFonts w:ascii="Times New Roman" w:eastAsia="Times New Roman" w:hAnsi="Times New Roman" w:cs="Times New Roman"/>
                <w:color w:val="000000"/>
                <w:sz w:val="20"/>
                <w:szCs w:val="20"/>
                <w:lang w:eastAsia="es-ES"/>
              </w:rPr>
              <w:t>11. PRODUCTIVIDAD ACADÉMICA EN INVESTIGACIÓN</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50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50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2</w:t>
            </w:r>
          </w:p>
        </w:tc>
      </w:tr>
      <w:tr w:rsidR="00177DD5" w:rsidRPr="00177DD5" w:rsidTr="00394D85">
        <w:tc>
          <w:tcPr>
            <w:tcW w:w="1795" w:type="dxa"/>
          </w:tcPr>
          <w:p w:rsidR="00177DD5" w:rsidRPr="00177DD5" w:rsidRDefault="00177DD5" w:rsidP="003432EB">
            <w:pPr>
              <w:rPr>
                <w:rFonts w:ascii="Times New Roman" w:hAnsi="Times New Roman" w:cs="Times New Roman"/>
                <w:sz w:val="20"/>
                <w:szCs w:val="20"/>
              </w:rPr>
            </w:pPr>
            <w:r w:rsidRPr="00177DD5">
              <w:rPr>
                <w:rFonts w:ascii="Times New Roman" w:hAnsi="Times New Roman" w:cs="Times New Roman"/>
                <w:sz w:val="20"/>
                <w:szCs w:val="20"/>
              </w:rPr>
              <w:t>12. VINCULACION CON LOS SEC</w:t>
            </w:r>
            <w:r w:rsidR="003432EB">
              <w:rPr>
                <w:rFonts w:ascii="Times New Roman" w:hAnsi="Times New Roman" w:cs="Times New Roman"/>
                <w:sz w:val="20"/>
                <w:szCs w:val="20"/>
              </w:rPr>
              <w:t>TORES</w:t>
            </w:r>
            <w:r w:rsidRPr="00177DD5">
              <w:rPr>
                <w:rFonts w:ascii="Times New Roman" w:hAnsi="Times New Roman" w:cs="Times New Roman"/>
                <w:sz w:val="20"/>
                <w:szCs w:val="20"/>
              </w:rPr>
              <w:t xml:space="preserve"> DE LA SOCIEDAD</w:t>
            </w:r>
          </w:p>
        </w:tc>
        <w:tc>
          <w:tcPr>
            <w:tcW w:w="1795"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33.33</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66.67</w:t>
            </w:r>
          </w:p>
        </w:tc>
        <w:tc>
          <w:tcPr>
            <w:tcW w:w="1796" w:type="dxa"/>
          </w:tcPr>
          <w:p w:rsidR="00177DD5" w:rsidRPr="00177DD5" w:rsidRDefault="00177DD5" w:rsidP="00177DD5">
            <w:pPr>
              <w:jc w:val="center"/>
              <w:rPr>
                <w:rFonts w:ascii="Times New Roman" w:hAnsi="Times New Roman" w:cs="Times New Roman"/>
                <w:sz w:val="20"/>
                <w:szCs w:val="20"/>
              </w:rPr>
            </w:pPr>
            <w:r w:rsidRPr="00177DD5">
              <w:rPr>
                <w:rFonts w:ascii="Times New Roman" w:hAnsi="Times New Roman" w:cs="Times New Roman"/>
                <w:sz w:val="20"/>
                <w:szCs w:val="20"/>
              </w:rPr>
              <w:t>3</w:t>
            </w:r>
          </w:p>
        </w:tc>
      </w:tr>
    </w:tbl>
    <w:p w:rsidR="00177DD5" w:rsidRPr="008820CB" w:rsidRDefault="009E38B6" w:rsidP="006138F7">
      <w:pPr>
        <w:autoSpaceDE w:val="0"/>
        <w:autoSpaceDN w:val="0"/>
        <w:adjustRightInd w:val="0"/>
        <w:spacing w:after="0" w:line="240" w:lineRule="auto"/>
        <w:jc w:val="both"/>
        <w:rPr>
          <w:rFonts w:ascii="Times New Roman" w:hAnsi="Times New Roman" w:cs="Times New Roman"/>
          <w:sz w:val="20"/>
          <w:szCs w:val="20"/>
        </w:rPr>
      </w:pPr>
      <w:r w:rsidRPr="008820CB">
        <w:rPr>
          <w:rFonts w:ascii="Times New Roman" w:hAnsi="Times New Roman" w:cs="Times New Roman"/>
          <w:sz w:val="20"/>
          <w:szCs w:val="20"/>
        </w:rPr>
        <w:t>COMEAA  2010. I</w:t>
      </w:r>
      <w:r w:rsidRPr="008820CB">
        <w:rPr>
          <w:rFonts w:ascii="Times New Roman" w:hAnsi="Times New Roman" w:cs="Times New Roman"/>
          <w:bCs/>
          <w:sz w:val="20"/>
          <w:szCs w:val="20"/>
        </w:rPr>
        <w:t>nforme y recomendaciones al proceso de acreditación del programa académico de  Ingeniero Agrónomo con Especialidad en Fitotecnia</w:t>
      </w:r>
    </w:p>
    <w:p w:rsidR="009E38B6" w:rsidRPr="008820CB" w:rsidRDefault="009E38B6" w:rsidP="00C3497E">
      <w:pPr>
        <w:rPr>
          <w:rFonts w:ascii="Times New Roman" w:hAnsi="Times New Roman" w:cs="Times New Roman"/>
          <w:sz w:val="20"/>
          <w:szCs w:val="20"/>
        </w:rPr>
      </w:pPr>
    </w:p>
    <w:p w:rsidR="00C3497E" w:rsidRPr="00C3497E" w:rsidRDefault="00C3497E" w:rsidP="00C3497E">
      <w:pPr>
        <w:rPr>
          <w:rFonts w:ascii="Times New Roman" w:hAnsi="Times New Roman" w:cs="Times New Roman"/>
          <w:sz w:val="24"/>
          <w:szCs w:val="24"/>
        </w:rPr>
      </w:pPr>
      <w:r>
        <w:rPr>
          <w:rFonts w:ascii="Times New Roman" w:hAnsi="Times New Roman" w:cs="Times New Roman"/>
          <w:sz w:val="24"/>
          <w:szCs w:val="24"/>
        </w:rPr>
        <w:t xml:space="preserve">En el cuadro 2 se observa los diferentes indicadores de cada categoría evaluados en la re </w:t>
      </w:r>
      <w:proofErr w:type="gramStart"/>
      <w:r>
        <w:rPr>
          <w:rFonts w:ascii="Times New Roman" w:hAnsi="Times New Roman" w:cs="Times New Roman"/>
          <w:sz w:val="24"/>
          <w:szCs w:val="24"/>
        </w:rPr>
        <w:t>acreditación ,</w:t>
      </w:r>
      <w:proofErr w:type="gramEnd"/>
      <w:r>
        <w:rPr>
          <w:rFonts w:ascii="Times New Roman" w:hAnsi="Times New Roman" w:cs="Times New Roman"/>
          <w:sz w:val="24"/>
          <w:szCs w:val="24"/>
        </w:rPr>
        <w:t xml:space="preserve"> en donde todos los indicadores de cada categoría cumplen con los estándares de evaluación del Marco de Referencia del COMEAA.</w:t>
      </w:r>
    </w:p>
    <w:p w:rsidR="00177DD5" w:rsidRPr="00177DD5" w:rsidRDefault="00177DD5" w:rsidP="00177DD5">
      <w:pPr>
        <w:jc w:val="both"/>
        <w:rPr>
          <w:rFonts w:ascii="Times New Roman" w:hAnsi="Times New Roman" w:cs="Times New Roman"/>
          <w:b/>
          <w:sz w:val="24"/>
          <w:szCs w:val="24"/>
        </w:rPr>
      </w:pPr>
      <w:r w:rsidRPr="00177DD5">
        <w:rPr>
          <w:rFonts w:ascii="Times New Roman" w:hAnsi="Times New Roman" w:cs="Times New Roman"/>
          <w:b/>
          <w:sz w:val="24"/>
          <w:szCs w:val="24"/>
        </w:rPr>
        <w:t>RESUMEN DE TODOS LOS INDICADORES</w:t>
      </w:r>
    </w:p>
    <w:p w:rsidR="00177DD5" w:rsidRDefault="00177DD5" w:rsidP="00177DD5">
      <w:pPr>
        <w:pStyle w:val="NormalWeb"/>
        <w:spacing w:after="240" w:afterAutospacing="0" w:line="360" w:lineRule="auto"/>
        <w:jc w:val="both"/>
      </w:pPr>
      <w:r w:rsidRPr="00A43D98">
        <w:t xml:space="preserve">En cuanto al cumplimiento de 65 indicadores que considera el Sistema Mexicano de Acreditación de Programas Académicos en las Ciencias Agrícolas del COMEAA, el programa acreditó 65 indicadores, que corresponden al 100%, de los cuales 24 (36.92%) </w:t>
      </w:r>
      <w:r w:rsidRPr="00A43D98">
        <w:lastRenderedPageBreak/>
        <w:t>fueron cumplidos en un 100%, 14 (21.54%) fueron cumplidos en un rango del 90% al 99%, 16 (24.62%) fueron cumplidos en un rango del 80% al 89%, y 11 (16.96%) se cumplieron con suficiencia en un rango establecido del 70% al 79%.</w:t>
      </w:r>
    </w:p>
    <w:p w:rsidR="00177DD5" w:rsidRPr="0028259A" w:rsidRDefault="00177DD5" w:rsidP="00177DD5">
      <w:pPr>
        <w:pStyle w:val="NormalWeb"/>
        <w:spacing w:after="240" w:afterAutospacing="0" w:line="360" w:lineRule="auto"/>
        <w:jc w:val="center"/>
        <w:rPr>
          <w:b/>
          <w:sz w:val="20"/>
          <w:szCs w:val="20"/>
        </w:rPr>
      </w:pPr>
      <w:r w:rsidRPr="0028259A">
        <w:rPr>
          <w:b/>
          <w:sz w:val="20"/>
          <w:szCs w:val="20"/>
        </w:rPr>
        <w:t>Cuadro 3.-  Datos de Porcentaje y puntaje de las categorías evaluadas, así como el total de indicadores de la acreditación del PEIAEF de la FAZ-UJED</w:t>
      </w:r>
    </w:p>
    <w:tbl>
      <w:tblPr>
        <w:tblStyle w:val="Tablaconcuadrcula"/>
        <w:tblW w:w="0" w:type="auto"/>
        <w:tblLook w:val="04A0" w:firstRow="1" w:lastRow="0" w:firstColumn="1" w:lastColumn="0" w:noHBand="0" w:noVBand="1"/>
      </w:tblPr>
      <w:tblGrid>
        <w:gridCol w:w="1795"/>
        <w:gridCol w:w="1795"/>
        <w:gridCol w:w="1796"/>
        <w:gridCol w:w="1796"/>
        <w:gridCol w:w="1796"/>
      </w:tblGrid>
      <w:tr w:rsidR="00177DD5" w:rsidTr="00394D85">
        <w:tc>
          <w:tcPr>
            <w:tcW w:w="1795"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CATEGORIAS</w:t>
            </w:r>
          </w:p>
        </w:tc>
        <w:tc>
          <w:tcPr>
            <w:tcW w:w="1795"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CUMPLE</w:t>
            </w:r>
          </w:p>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w:t>
            </w:r>
          </w:p>
        </w:tc>
        <w:tc>
          <w:tcPr>
            <w:tcW w:w="1796"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NO</w:t>
            </w:r>
          </w:p>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CUMPLE (%)</w:t>
            </w:r>
          </w:p>
        </w:tc>
        <w:tc>
          <w:tcPr>
            <w:tcW w:w="1796"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CUMPLE</w:t>
            </w:r>
          </w:p>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PARCIALMENTE</w:t>
            </w:r>
          </w:p>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w:t>
            </w:r>
          </w:p>
        </w:tc>
        <w:tc>
          <w:tcPr>
            <w:tcW w:w="1796"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INDICADORES</w:t>
            </w:r>
          </w:p>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EVALUADOS</w:t>
            </w:r>
          </w:p>
        </w:tc>
      </w:tr>
      <w:tr w:rsidR="00177DD5" w:rsidTr="00394D85">
        <w:tc>
          <w:tcPr>
            <w:tcW w:w="1795"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12</w:t>
            </w:r>
          </w:p>
        </w:tc>
        <w:tc>
          <w:tcPr>
            <w:tcW w:w="1795"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36.92</w:t>
            </w:r>
          </w:p>
        </w:tc>
        <w:tc>
          <w:tcPr>
            <w:tcW w:w="1796"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0</w:t>
            </w:r>
          </w:p>
        </w:tc>
        <w:tc>
          <w:tcPr>
            <w:tcW w:w="1796"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68.08</w:t>
            </w:r>
          </w:p>
        </w:tc>
        <w:tc>
          <w:tcPr>
            <w:tcW w:w="1796" w:type="dxa"/>
          </w:tcPr>
          <w:p w:rsidR="00177DD5" w:rsidRPr="00177DD5" w:rsidRDefault="00177DD5" w:rsidP="00394D85">
            <w:pPr>
              <w:jc w:val="both"/>
              <w:rPr>
                <w:rFonts w:ascii="Times New Roman" w:hAnsi="Times New Roman" w:cs="Times New Roman"/>
                <w:sz w:val="20"/>
                <w:szCs w:val="20"/>
              </w:rPr>
            </w:pPr>
            <w:r w:rsidRPr="00177DD5">
              <w:rPr>
                <w:rFonts w:ascii="Times New Roman" w:hAnsi="Times New Roman" w:cs="Times New Roman"/>
                <w:sz w:val="20"/>
                <w:szCs w:val="20"/>
              </w:rPr>
              <w:t>65</w:t>
            </w:r>
          </w:p>
        </w:tc>
      </w:tr>
    </w:tbl>
    <w:p w:rsidR="009E38B6" w:rsidRPr="008820CB" w:rsidRDefault="009E38B6" w:rsidP="006138F7">
      <w:pPr>
        <w:autoSpaceDE w:val="0"/>
        <w:autoSpaceDN w:val="0"/>
        <w:adjustRightInd w:val="0"/>
        <w:spacing w:after="0" w:line="240" w:lineRule="auto"/>
        <w:jc w:val="both"/>
        <w:rPr>
          <w:rFonts w:ascii="Times New Roman" w:hAnsi="Times New Roman" w:cs="Times New Roman"/>
          <w:sz w:val="20"/>
          <w:szCs w:val="20"/>
        </w:rPr>
      </w:pPr>
      <w:r w:rsidRPr="008820CB">
        <w:rPr>
          <w:rFonts w:ascii="Times New Roman" w:hAnsi="Times New Roman" w:cs="Times New Roman"/>
          <w:sz w:val="20"/>
          <w:szCs w:val="20"/>
        </w:rPr>
        <w:t>COMEAA  2010. I</w:t>
      </w:r>
      <w:r w:rsidRPr="008820CB">
        <w:rPr>
          <w:rFonts w:ascii="Times New Roman" w:hAnsi="Times New Roman" w:cs="Times New Roman"/>
          <w:bCs/>
          <w:sz w:val="20"/>
          <w:szCs w:val="20"/>
        </w:rPr>
        <w:t>nforme y recomendaciones al proceso de acreditación del Programa Académico de  Ingeniero Agrónomo con Especialidad en Fitotecnia</w:t>
      </w:r>
    </w:p>
    <w:p w:rsidR="00177DD5" w:rsidRPr="00A43D98" w:rsidRDefault="00177DD5" w:rsidP="00177DD5">
      <w:pPr>
        <w:pStyle w:val="NormalWeb"/>
        <w:spacing w:after="240" w:afterAutospacing="0" w:line="360" w:lineRule="auto"/>
        <w:jc w:val="both"/>
      </w:pPr>
      <w:r w:rsidRPr="00A43D98">
        <w:t xml:space="preserve">Los gráficos </w:t>
      </w:r>
      <w:r w:rsidR="00C3497E">
        <w:t xml:space="preserve"> (cuadro 3) </w:t>
      </w:r>
      <w:r w:rsidRPr="00A43D98">
        <w:t>en porcentaje, son de acuerdo a 65 indicadores. Y los gráficos por puntaje, son el resultado de una ponderación de los indicadores a 100 puntos. En todos los casos se calificó con un mínimo del 70% de cumplimiento en el 100% de los indicadores.</w:t>
      </w:r>
    </w:p>
    <w:p w:rsidR="00177DD5" w:rsidRDefault="00177DD5" w:rsidP="00177DD5">
      <w:pPr>
        <w:spacing w:line="360" w:lineRule="auto"/>
        <w:jc w:val="both"/>
        <w:rPr>
          <w:rFonts w:ascii="Times New Roman" w:hAnsi="Times New Roman" w:cs="Times New Roman"/>
          <w:sz w:val="24"/>
          <w:szCs w:val="24"/>
        </w:rPr>
      </w:pPr>
      <w:r w:rsidRPr="00177DD5">
        <w:rPr>
          <w:rFonts w:ascii="Times New Roman" w:hAnsi="Times New Roman" w:cs="Times New Roman"/>
          <w:sz w:val="24"/>
          <w:szCs w:val="24"/>
        </w:rPr>
        <w:t>Para dar continuidad a las políticas educativas nacionales, en el marco de la globalización, es necesario hacer efectivo el seguimiento a la rendición de cuentas de los programas académicos acreditados, en atención al cumplimiento de los estándares de calidad establecidos por el Comité Mexicano de Acreditación de la Educación Agronómica A.C. (COMEAA), y validados por Consejo para la Acreditación de la Educación Superior, A.C. (COPAES), y con la finalidad de verificar que los programas académicos acreditados sigan manteniendo y mejorando sus indicadores de desempeño, procesos y acciones en todos sus procesos internos. Para el efecto, después de cinco años de acreditado un programa académico, el COMEAA, realiza una evaluación con fines de re</w:t>
      </w:r>
      <w:r>
        <w:rPr>
          <w:rFonts w:ascii="Times New Roman" w:hAnsi="Times New Roman" w:cs="Times New Roman"/>
          <w:sz w:val="24"/>
          <w:szCs w:val="24"/>
        </w:rPr>
        <w:t xml:space="preserve"> </w:t>
      </w:r>
      <w:r w:rsidRPr="00177DD5">
        <w:rPr>
          <w:rFonts w:ascii="Times New Roman" w:hAnsi="Times New Roman" w:cs="Times New Roman"/>
          <w:sz w:val="24"/>
          <w:szCs w:val="24"/>
        </w:rPr>
        <w:t>acreditación, denominada –</w:t>
      </w:r>
      <w:r>
        <w:rPr>
          <w:rFonts w:ascii="Times New Roman" w:hAnsi="Times New Roman" w:cs="Times New Roman"/>
          <w:sz w:val="24"/>
          <w:szCs w:val="24"/>
        </w:rPr>
        <w:t xml:space="preserve"> </w:t>
      </w:r>
      <w:r w:rsidRPr="00177DD5">
        <w:rPr>
          <w:rFonts w:ascii="Times New Roman" w:hAnsi="Times New Roman" w:cs="Times New Roman"/>
          <w:sz w:val="24"/>
          <w:szCs w:val="24"/>
        </w:rPr>
        <w:t>refrendo</w:t>
      </w:r>
      <w:r>
        <w:rPr>
          <w:rFonts w:ascii="Times New Roman" w:hAnsi="Times New Roman" w:cs="Times New Roman"/>
          <w:sz w:val="24"/>
          <w:szCs w:val="24"/>
        </w:rPr>
        <w:t xml:space="preserve"> </w:t>
      </w:r>
      <w:r w:rsidRPr="00177DD5">
        <w:rPr>
          <w:rFonts w:ascii="Times New Roman" w:hAnsi="Times New Roman" w:cs="Times New Roman"/>
          <w:sz w:val="24"/>
          <w:szCs w:val="24"/>
        </w:rPr>
        <w:t>-, como mecanismo sistemático, que tiene como objetivo, asegurar que se sigan cumpliendo los objetivos propios del programa académico, y por ende, promover la excelencia académica, al garantizar a la sociedad la</w:t>
      </w:r>
      <w:r>
        <w:rPr>
          <w:rFonts w:ascii="Times New Roman" w:hAnsi="Times New Roman" w:cs="Times New Roman"/>
          <w:sz w:val="24"/>
          <w:szCs w:val="24"/>
        </w:rPr>
        <w:t xml:space="preserve"> habilitación de un mejoramiento permanente para este fin.</w:t>
      </w:r>
    </w:p>
    <w:p w:rsidR="00177DD5" w:rsidRPr="0090285C" w:rsidRDefault="00177DD5" w:rsidP="00177DD5">
      <w:pPr>
        <w:autoSpaceDE w:val="0"/>
        <w:autoSpaceDN w:val="0"/>
        <w:adjustRightInd w:val="0"/>
        <w:spacing w:after="0" w:line="360" w:lineRule="auto"/>
        <w:jc w:val="both"/>
        <w:rPr>
          <w:rFonts w:ascii="Times New Roman" w:hAnsi="Times New Roman" w:cs="Times New Roman"/>
          <w:sz w:val="24"/>
          <w:szCs w:val="24"/>
        </w:rPr>
      </w:pPr>
      <w:r w:rsidRPr="0090285C">
        <w:rPr>
          <w:rFonts w:ascii="Times New Roman" w:hAnsi="Times New Roman" w:cs="Times New Roman"/>
          <w:sz w:val="24"/>
          <w:szCs w:val="24"/>
        </w:rPr>
        <w:t>El refrendo a la acreditación, como proceso, en algunos aspectos es semejante al de la acreditación, ya que mantiene las etapas de autoevaluación, evaluación de pares y dictamen de la Mesa Directiva. Sin embargo, adicional a esto, se verifica que el programa académico sostenga las condiciones que le dieron mérito para la</w:t>
      </w:r>
      <w:r>
        <w:rPr>
          <w:rFonts w:ascii="Times New Roman" w:hAnsi="Times New Roman" w:cs="Times New Roman"/>
          <w:sz w:val="24"/>
          <w:szCs w:val="24"/>
        </w:rPr>
        <w:t xml:space="preserve"> </w:t>
      </w:r>
      <w:r w:rsidRPr="0090285C">
        <w:rPr>
          <w:rFonts w:ascii="Times New Roman" w:hAnsi="Times New Roman" w:cs="Times New Roman"/>
          <w:sz w:val="24"/>
          <w:szCs w:val="24"/>
        </w:rPr>
        <w:t xml:space="preserve">acreditación, que el programa </w:t>
      </w:r>
      <w:r w:rsidRPr="0090285C">
        <w:rPr>
          <w:rFonts w:ascii="Times New Roman" w:hAnsi="Times New Roman" w:cs="Times New Roman"/>
          <w:sz w:val="24"/>
          <w:szCs w:val="24"/>
        </w:rPr>
        <w:lastRenderedPageBreak/>
        <w:t>académico haya aprendido de su propia experiencia, que se haya implantado con efectividad un sistema de calidad y de control de los procesos clave en la docencia, investigación, extensión y vinculación, así como de la gestión a través del seguimiento y mejoramiento permanente de los indicadores de desempeño en las categorías relacionadas en el marco de referencia de este organismo de acreditación.</w:t>
      </w:r>
    </w:p>
    <w:p w:rsidR="00177DD5" w:rsidRDefault="00177DD5" w:rsidP="00177DD5">
      <w:pPr>
        <w:autoSpaceDE w:val="0"/>
        <w:autoSpaceDN w:val="0"/>
        <w:adjustRightInd w:val="0"/>
        <w:spacing w:after="0" w:line="240" w:lineRule="auto"/>
        <w:rPr>
          <w:rFonts w:ascii="ArialMT" w:hAnsi="ArialMT" w:cs="ArialMT"/>
          <w:sz w:val="24"/>
          <w:szCs w:val="24"/>
        </w:rPr>
      </w:pPr>
    </w:p>
    <w:p w:rsidR="00177DD5" w:rsidRDefault="00177DD5" w:rsidP="00177DD5">
      <w:pPr>
        <w:autoSpaceDE w:val="0"/>
        <w:autoSpaceDN w:val="0"/>
        <w:adjustRightInd w:val="0"/>
        <w:spacing w:after="0" w:line="360" w:lineRule="auto"/>
        <w:jc w:val="both"/>
        <w:rPr>
          <w:rFonts w:ascii="Times New Roman" w:hAnsi="Times New Roman" w:cs="Times New Roman"/>
          <w:sz w:val="24"/>
          <w:szCs w:val="24"/>
        </w:rPr>
      </w:pPr>
      <w:r w:rsidRPr="0090285C">
        <w:rPr>
          <w:rFonts w:ascii="Times New Roman" w:hAnsi="Times New Roman" w:cs="Times New Roman"/>
          <w:sz w:val="24"/>
          <w:szCs w:val="24"/>
        </w:rPr>
        <w:t>En el refrendo (re</w:t>
      </w:r>
      <w:r w:rsidR="009E38B6">
        <w:rPr>
          <w:rFonts w:ascii="Times New Roman" w:hAnsi="Times New Roman" w:cs="Times New Roman"/>
          <w:sz w:val="24"/>
          <w:szCs w:val="24"/>
        </w:rPr>
        <w:t xml:space="preserve"> </w:t>
      </w:r>
      <w:r w:rsidRPr="0090285C">
        <w:rPr>
          <w:rFonts w:ascii="Times New Roman" w:hAnsi="Times New Roman" w:cs="Times New Roman"/>
          <w:sz w:val="24"/>
          <w:szCs w:val="24"/>
        </w:rPr>
        <w:t>acreditación), también se espera constatar información de cómo las instituciones, a través de los indicadores, garantizan y promueven qu</w:t>
      </w:r>
      <w:r>
        <w:rPr>
          <w:rFonts w:ascii="Times New Roman" w:hAnsi="Times New Roman" w:cs="Times New Roman"/>
          <w:sz w:val="24"/>
          <w:szCs w:val="24"/>
        </w:rPr>
        <w:t xml:space="preserve">e sus cuerpos académicos, </w:t>
      </w:r>
      <w:r w:rsidR="009E38B6">
        <w:rPr>
          <w:rFonts w:ascii="Times New Roman" w:hAnsi="Times New Roman" w:cs="Times New Roman"/>
          <w:sz w:val="24"/>
          <w:szCs w:val="24"/>
        </w:rPr>
        <w:t>adem</w:t>
      </w:r>
      <w:r w:rsidR="009E38B6" w:rsidRPr="0090285C">
        <w:rPr>
          <w:rFonts w:ascii="Times New Roman" w:hAnsi="Times New Roman" w:cs="Times New Roman"/>
          <w:sz w:val="24"/>
          <w:szCs w:val="24"/>
        </w:rPr>
        <w:t>ás</w:t>
      </w:r>
      <w:r w:rsidRPr="0090285C">
        <w:rPr>
          <w:rFonts w:ascii="Times New Roman" w:hAnsi="Times New Roman" w:cs="Times New Roman"/>
          <w:sz w:val="24"/>
          <w:szCs w:val="24"/>
        </w:rPr>
        <w:t xml:space="preserve">, comités de calidad y personal, estén de manera organizada y sistemática, trabajando para </w:t>
      </w:r>
      <w:r w:rsidR="00F926E6">
        <w:rPr>
          <w:rFonts w:ascii="Times New Roman" w:hAnsi="Times New Roman" w:cs="Times New Roman"/>
          <w:sz w:val="24"/>
          <w:szCs w:val="24"/>
        </w:rPr>
        <w:t>detectar y analizar problemas y</w:t>
      </w:r>
      <w:r w:rsidRPr="0090285C">
        <w:rPr>
          <w:rFonts w:ascii="Times New Roman" w:hAnsi="Times New Roman" w:cs="Times New Roman"/>
          <w:sz w:val="24"/>
          <w:szCs w:val="24"/>
        </w:rPr>
        <w:t xml:space="preserve"> de requerirse, rediseñar procesos, para resolverlos, en beneficio de los grupos de interés. Igualmente, se comparan las condiciones prevalentes durante la acreditación, con las actuales, enfatizando en el análisis de las fortalezas mantenidas y debilidades superadas y estando atentos en la detección de nuevas áreas de oportunidad (debilidades), mecanismos </w:t>
      </w:r>
      <w:proofErr w:type="spellStart"/>
      <w:r w:rsidRPr="0090285C">
        <w:rPr>
          <w:rFonts w:ascii="Times New Roman" w:hAnsi="Times New Roman" w:cs="Times New Roman"/>
          <w:sz w:val="24"/>
          <w:szCs w:val="24"/>
        </w:rPr>
        <w:t>autoregulatorios</w:t>
      </w:r>
      <w:proofErr w:type="spellEnd"/>
      <w:r w:rsidRPr="0090285C">
        <w:rPr>
          <w:rFonts w:ascii="Times New Roman" w:hAnsi="Times New Roman" w:cs="Times New Roman"/>
          <w:sz w:val="24"/>
          <w:szCs w:val="24"/>
        </w:rPr>
        <w:t xml:space="preserve"> incorporados, así como la aportación de información y datos actualizados.</w:t>
      </w:r>
    </w:p>
    <w:p w:rsidR="0013155B" w:rsidRDefault="0013155B" w:rsidP="00177DD5">
      <w:pPr>
        <w:autoSpaceDE w:val="0"/>
        <w:autoSpaceDN w:val="0"/>
        <w:adjustRightInd w:val="0"/>
        <w:spacing w:after="0" w:line="360" w:lineRule="auto"/>
        <w:jc w:val="both"/>
        <w:rPr>
          <w:rFonts w:ascii="Times New Roman" w:hAnsi="Times New Roman" w:cs="Times New Roman"/>
          <w:sz w:val="24"/>
          <w:szCs w:val="24"/>
        </w:rPr>
      </w:pPr>
    </w:p>
    <w:p w:rsidR="00177DD5" w:rsidRDefault="00177DD5" w:rsidP="00CF03DC">
      <w:pPr>
        <w:autoSpaceDE w:val="0"/>
        <w:autoSpaceDN w:val="0"/>
        <w:adjustRightInd w:val="0"/>
        <w:spacing w:after="0" w:line="360" w:lineRule="auto"/>
        <w:jc w:val="both"/>
        <w:rPr>
          <w:rFonts w:ascii="Times New Roman" w:hAnsi="Times New Roman" w:cs="Times New Roman"/>
          <w:sz w:val="24"/>
          <w:szCs w:val="24"/>
        </w:rPr>
      </w:pPr>
      <w:r w:rsidRPr="002E294B">
        <w:rPr>
          <w:rFonts w:ascii="Times New Roman" w:hAnsi="Times New Roman" w:cs="Times New Roman"/>
          <w:sz w:val="24"/>
          <w:szCs w:val="24"/>
        </w:rPr>
        <w:t xml:space="preserve">La visita o evaluación </w:t>
      </w:r>
      <w:r w:rsidRPr="002E294B">
        <w:rPr>
          <w:rFonts w:ascii="Times New Roman" w:hAnsi="Times New Roman" w:cs="Times New Roman"/>
          <w:i/>
          <w:iCs/>
          <w:sz w:val="24"/>
          <w:szCs w:val="24"/>
        </w:rPr>
        <w:t xml:space="preserve">in situ </w:t>
      </w:r>
      <w:r w:rsidRPr="002E294B">
        <w:rPr>
          <w:rFonts w:ascii="Times New Roman" w:hAnsi="Times New Roman" w:cs="Times New Roman"/>
          <w:sz w:val="24"/>
          <w:szCs w:val="24"/>
        </w:rPr>
        <w:t>al programa académico, se llevó a cabo del 14 al 17 de</w:t>
      </w:r>
      <w:r>
        <w:rPr>
          <w:rFonts w:ascii="Times New Roman" w:hAnsi="Times New Roman" w:cs="Times New Roman"/>
          <w:sz w:val="24"/>
          <w:szCs w:val="24"/>
        </w:rPr>
        <w:t xml:space="preserve"> </w:t>
      </w:r>
      <w:r w:rsidR="00CF03DC">
        <w:rPr>
          <w:rFonts w:ascii="Times New Roman" w:hAnsi="Times New Roman" w:cs="Times New Roman"/>
          <w:sz w:val="24"/>
          <w:szCs w:val="24"/>
        </w:rPr>
        <w:t>O</w:t>
      </w:r>
      <w:r w:rsidR="009E38B6" w:rsidRPr="002E294B">
        <w:rPr>
          <w:rFonts w:ascii="Times New Roman" w:hAnsi="Times New Roman" w:cs="Times New Roman"/>
          <w:sz w:val="24"/>
          <w:szCs w:val="24"/>
        </w:rPr>
        <w:t>ctubre</w:t>
      </w:r>
      <w:r w:rsidRPr="002E294B">
        <w:rPr>
          <w:rFonts w:ascii="Times New Roman" w:hAnsi="Times New Roman" w:cs="Times New Roman"/>
          <w:sz w:val="24"/>
          <w:szCs w:val="24"/>
        </w:rPr>
        <w:t xml:space="preserve"> de 2015</w:t>
      </w:r>
      <w:r w:rsidR="00F926E6">
        <w:rPr>
          <w:rFonts w:ascii="Times New Roman" w:hAnsi="Times New Roman" w:cs="Times New Roman"/>
          <w:sz w:val="24"/>
          <w:szCs w:val="24"/>
        </w:rPr>
        <w:t xml:space="preserve"> evaluando las </w:t>
      </w:r>
      <w:r w:rsidR="009E38B6">
        <w:rPr>
          <w:rFonts w:ascii="Times New Roman" w:hAnsi="Times New Roman" w:cs="Times New Roman"/>
          <w:sz w:val="24"/>
          <w:szCs w:val="24"/>
        </w:rPr>
        <w:t>categorías</w:t>
      </w:r>
      <w:r w:rsidR="00F926E6">
        <w:rPr>
          <w:rFonts w:ascii="Times New Roman" w:hAnsi="Times New Roman" w:cs="Times New Roman"/>
          <w:sz w:val="24"/>
          <w:szCs w:val="24"/>
        </w:rPr>
        <w:t xml:space="preserve"> que se mencionan en el cuadro 4</w:t>
      </w:r>
      <w:r w:rsidRPr="002E294B">
        <w:rPr>
          <w:rFonts w:ascii="Times New Roman" w:hAnsi="Times New Roman" w:cs="Times New Roman"/>
          <w:sz w:val="24"/>
          <w:szCs w:val="24"/>
        </w:rPr>
        <w:t>.</w:t>
      </w:r>
    </w:p>
    <w:p w:rsidR="00CF03DC" w:rsidRPr="00B317EE" w:rsidRDefault="00CF03DC" w:rsidP="00177DD5">
      <w:pPr>
        <w:autoSpaceDE w:val="0"/>
        <w:autoSpaceDN w:val="0"/>
        <w:adjustRightInd w:val="0"/>
        <w:spacing w:after="0" w:line="360" w:lineRule="auto"/>
        <w:rPr>
          <w:rFonts w:ascii="Times New Roman" w:hAnsi="Times New Roman" w:cs="Times New Roman"/>
          <w:b/>
          <w:sz w:val="24"/>
          <w:szCs w:val="24"/>
        </w:rPr>
      </w:pPr>
    </w:p>
    <w:p w:rsidR="00B317EE" w:rsidRPr="00B317EE" w:rsidRDefault="00B317EE" w:rsidP="00B317EE">
      <w:pPr>
        <w:autoSpaceDE w:val="0"/>
        <w:autoSpaceDN w:val="0"/>
        <w:adjustRightInd w:val="0"/>
        <w:spacing w:after="0" w:line="360" w:lineRule="auto"/>
        <w:jc w:val="center"/>
        <w:rPr>
          <w:rFonts w:ascii="Times New Roman" w:hAnsi="Times New Roman" w:cs="Times New Roman"/>
          <w:b/>
          <w:sz w:val="20"/>
          <w:szCs w:val="20"/>
        </w:rPr>
      </w:pPr>
      <w:r w:rsidRPr="00B317EE">
        <w:rPr>
          <w:rFonts w:ascii="Times New Roman" w:hAnsi="Times New Roman" w:cs="Times New Roman"/>
          <w:b/>
          <w:sz w:val="20"/>
          <w:szCs w:val="20"/>
        </w:rPr>
        <w:t xml:space="preserve">Cuadro 4.- </w:t>
      </w:r>
      <w:r w:rsidR="0028259A" w:rsidRPr="00B317EE">
        <w:rPr>
          <w:rFonts w:ascii="Times New Roman" w:hAnsi="Times New Roman" w:cs="Times New Roman"/>
          <w:b/>
          <w:sz w:val="20"/>
          <w:szCs w:val="20"/>
        </w:rPr>
        <w:t>Categorías</w:t>
      </w:r>
      <w:r w:rsidRPr="00B317EE">
        <w:rPr>
          <w:rFonts w:ascii="Times New Roman" w:hAnsi="Times New Roman" w:cs="Times New Roman"/>
          <w:b/>
          <w:sz w:val="20"/>
          <w:szCs w:val="20"/>
        </w:rPr>
        <w:t xml:space="preserve"> evaluadas en el proceso de  re acreditación del PEIAEF de la FAZ-UJED</w:t>
      </w:r>
    </w:p>
    <w:tbl>
      <w:tblPr>
        <w:tblStyle w:val="Tablaconcuadrcula"/>
        <w:tblW w:w="0" w:type="auto"/>
        <w:tblLook w:val="04A0" w:firstRow="1" w:lastRow="0" w:firstColumn="1" w:lastColumn="0" w:noHBand="0" w:noVBand="1"/>
      </w:tblPr>
      <w:tblGrid>
        <w:gridCol w:w="4489"/>
        <w:gridCol w:w="4489"/>
      </w:tblGrid>
      <w:tr w:rsidR="00177DD5" w:rsidTr="00177DD5">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 xml:space="preserve">1.- </w:t>
            </w:r>
            <w:r w:rsidR="00177DD5" w:rsidRPr="00B317EE">
              <w:rPr>
                <w:rFonts w:ascii="Times New Roman" w:hAnsi="Times New Roman" w:cs="Times New Roman"/>
                <w:sz w:val="20"/>
                <w:szCs w:val="20"/>
                <w:lang w:eastAsia="es-MX"/>
              </w:rPr>
              <w:t>PERSONAL ACADEMICO</w:t>
            </w:r>
          </w:p>
        </w:tc>
        <w:tc>
          <w:tcPr>
            <w:tcW w:w="4489" w:type="dxa"/>
          </w:tcPr>
          <w:p w:rsidR="00177DD5" w:rsidRPr="00B317EE" w:rsidRDefault="00B317EE" w:rsidP="00B317EE">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6.- SERVICIO DE APOYO PARA EL APRENDIZAJE</w:t>
            </w:r>
          </w:p>
        </w:tc>
      </w:tr>
      <w:tr w:rsidR="00177DD5" w:rsidTr="00177DD5">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 xml:space="preserve">2.- </w:t>
            </w:r>
            <w:r w:rsidR="00177DD5" w:rsidRPr="00B317EE">
              <w:rPr>
                <w:rFonts w:ascii="Times New Roman" w:hAnsi="Times New Roman" w:cs="Times New Roman"/>
                <w:sz w:val="20"/>
                <w:szCs w:val="20"/>
                <w:lang w:eastAsia="es-MX"/>
              </w:rPr>
              <w:t>ESTUDIANTES</w:t>
            </w:r>
          </w:p>
        </w:tc>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7.- VINCULACION - EXTENSION</w:t>
            </w:r>
          </w:p>
        </w:tc>
      </w:tr>
      <w:tr w:rsidR="00177DD5" w:rsidTr="00177DD5">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 xml:space="preserve">3.- </w:t>
            </w:r>
            <w:r w:rsidR="00177DD5" w:rsidRPr="00B317EE">
              <w:rPr>
                <w:rFonts w:ascii="Times New Roman" w:hAnsi="Times New Roman" w:cs="Times New Roman"/>
                <w:sz w:val="20"/>
                <w:szCs w:val="20"/>
                <w:lang w:eastAsia="es-MX"/>
              </w:rPr>
              <w:t>PLAN DE ESTUDIOS</w:t>
            </w:r>
          </w:p>
        </w:tc>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8.- INVESTIGACION</w:t>
            </w:r>
          </w:p>
        </w:tc>
      </w:tr>
      <w:tr w:rsidR="00177DD5" w:rsidTr="00177DD5">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4.- EVALUACION DEL APRENDIZAJE</w:t>
            </w:r>
          </w:p>
        </w:tc>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9.-INFRAESTRUCTURA Y EQUIPAMIENTO</w:t>
            </w:r>
          </w:p>
        </w:tc>
      </w:tr>
      <w:tr w:rsidR="00177DD5" w:rsidTr="00177DD5">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5.- FORMACION INTEGRAL</w:t>
            </w:r>
          </w:p>
        </w:tc>
        <w:tc>
          <w:tcPr>
            <w:tcW w:w="4489" w:type="dxa"/>
          </w:tcPr>
          <w:p w:rsidR="00177DD5" w:rsidRPr="00B317EE" w:rsidRDefault="00B317EE" w:rsidP="00177DD5">
            <w:pPr>
              <w:spacing w:line="360" w:lineRule="auto"/>
              <w:jc w:val="both"/>
              <w:rPr>
                <w:rFonts w:ascii="Times New Roman" w:hAnsi="Times New Roman" w:cs="Times New Roman"/>
                <w:sz w:val="20"/>
                <w:szCs w:val="20"/>
              </w:rPr>
            </w:pPr>
            <w:r w:rsidRPr="00B317EE">
              <w:rPr>
                <w:rFonts w:ascii="Times New Roman" w:hAnsi="Times New Roman" w:cs="Times New Roman"/>
                <w:sz w:val="20"/>
                <w:szCs w:val="20"/>
                <w:lang w:eastAsia="es-MX"/>
              </w:rPr>
              <w:t>10.- GESTION ADMINISTRATIVA Y FINANCIAMIENTO</w:t>
            </w:r>
          </w:p>
        </w:tc>
      </w:tr>
    </w:tbl>
    <w:p w:rsidR="009E38B6" w:rsidRPr="008820CB" w:rsidRDefault="009E38B6" w:rsidP="009E38B6">
      <w:pPr>
        <w:rPr>
          <w:rFonts w:ascii="Times New Roman" w:hAnsi="Times New Roman" w:cs="Times New Roman"/>
          <w:sz w:val="20"/>
          <w:szCs w:val="20"/>
        </w:rPr>
      </w:pPr>
      <w:r w:rsidRPr="008820CB">
        <w:rPr>
          <w:rFonts w:ascii="Times New Roman" w:hAnsi="Times New Roman" w:cs="Times New Roman"/>
          <w:sz w:val="20"/>
          <w:szCs w:val="20"/>
        </w:rPr>
        <w:t>Elaboración del autor</w:t>
      </w:r>
    </w:p>
    <w:p w:rsidR="00B317EE" w:rsidRDefault="00B317EE" w:rsidP="00B317EE">
      <w:pPr>
        <w:autoSpaceDE w:val="0"/>
        <w:autoSpaceDN w:val="0"/>
        <w:adjustRightInd w:val="0"/>
        <w:spacing w:after="0" w:line="360" w:lineRule="auto"/>
        <w:jc w:val="both"/>
        <w:rPr>
          <w:rFonts w:ascii="Times New Roman" w:hAnsi="Times New Roman" w:cs="Times New Roman"/>
          <w:sz w:val="24"/>
          <w:szCs w:val="24"/>
        </w:rPr>
      </w:pPr>
      <w:r w:rsidRPr="00030AEB">
        <w:rPr>
          <w:rFonts w:ascii="Times New Roman" w:hAnsi="Times New Roman" w:cs="Times New Roman"/>
          <w:sz w:val="24"/>
          <w:szCs w:val="24"/>
        </w:rPr>
        <w:t xml:space="preserve">En cuanto al cumplimiento de 81 indicadores </w:t>
      </w:r>
      <w:r w:rsidR="00F926E6">
        <w:rPr>
          <w:rFonts w:ascii="Times New Roman" w:hAnsi="Times New Roman" w:cs="Times New Roman"/>
          <w:sz w:val="24"/>
          <w:szCs w:val="24"/>
        </w:rPr>
        <w:t xml:space="preserve">( cuadro 5) </w:t>
      </w:r>
      <w:r w:rsidRPr="00030AEB">
        <w:rPr>
          <w:rFonts w:ascii="Times New Roman" w:hAnsi="Times New Roman" w:cs="Times New Roman"/>
          <w:sz w:val="24"/>
          <w:szCs w:val="24"/>
        </w:rPr>
        <w:t>que considera el Sistema Mexicano de</w:t>
      </w:r>
      <w:r>
        <w:rPr>
          <w:rFonts w:ascii="Times New Roman" w:hAnsi="Times New Roman" w:cs="Times New Roman"/>
          <w:sz w:val="24"/>
          <w:szCs w:val="24"/>
        </w:rPr>
        <w:t xml:space="preserve"> </w:t>
      </w:r>
      <w:r w:rsidRPr="00030AEB">
        <w:rPr>
          <w:rFonts w:ascii="Times New Roman" w:hAnsi="Times New Roman" w:cs="Times New Roman"/>
          <w:sz w:val="24"/>
          <w:szCs w:val="24"/>
        </w:rPr>
        <w:t>Acreditación de Programa académicos en las Ciencias Agrícolas del COMEAA, el</w:t>
      </w:r>
      <w:r>
        <w:rPr>
          <w:rFonts w:ascii="Times New Roman" w:hAnsi="Times New Roman" w:cs="Times New Roman"/>
          <w:sz w:val="24"/>
          <w:szCs w:val="24"/>
        </w:rPr>
        <w:t xml:space="preserve"> </w:t>
      </w:r>
      <w:r w:rsidRPr="00030AEB">
        <w:rPr>
          <w:rFonts w:ascii="Times New Roman" w:hAnsi="Times New Roman" w:cs="Times New Roman"/>
          <w:sz w:val="24"/>
          <w:szCs w:val="24"/>
        </w:rPr>
        <w:t xml:space="preserve">programa académico acreditó 81 indicadores, que corresponden al 100% de los cuales 39 que equivalen al 48.15% se cumplieron en un 100%; 20 que corresponden a un 24.69% fueron cumplidos en un rango del 90% al 99%, 17 que equivalen a un 20.99% </w:t>
      </w:r>
      <w:r w:rsidRPr="00030AEB">
        <w:rPr>
          <w:rFonts w:ascii="Times New Roman" w:hAnsi="Times New Roman" w:cs="Times New Roman"/>
          <w:sz w:val="24"/>
          <w:szCs w:val="24"/>
        </w:rPr>
        <w:lastRenderedPageBreak/>
        <w:t>cumplidos en un rango de 80 al 89% y 5 más que equivalen a un 6.17% cumplidos en un rango de 70 al 79%.</w:t>
      </w:r>
    </w:p>
    <w:p w:rsidR="00B317EE" w:rsidRDefault="00B317EE" w:rsidP="00B317EE">
      <w:pPr>
        <w:autoSpaceDE w:val="0"/>
        <w:autoSpaceDN w:val="0"/>
        <w:adjustRightInd w:val="0"/>
        <w:spacing w:after="0" w:line="360" w:lineRule="auto"/>
        <w:jc w:val="both"/>
        <w:rPr>
          <w:rFonts w:ascii="Times New Roman" w:hAnsi="Times New Roman" w:cs="Times New Roman"/>
          <w:sz w:val="24"/>
          <w:szCs w:val="24"/>
        </w:rPr>
      </w:pPr>
    </w:p>
    <w:p w:rsidR="00B317EE" w:rsidRPr="00B317EE" w:rsidRDefault="00B317EE" w:rsidP="00B317EE">
      <w:pPr>
        <w:autoSpaceDE w:val="0"/>
        <w:autoSpaceDN w:val="0"/>
        <w:adjustRightInd w:val="0"/>
        <w:spacing w:after="0" w:line="240" w:lineRule="auto"/>
        <w:jc w:val="center"/>
        <w:rPr>
          <w:rFonts w:ascii="Times New Roman" w:hAnsi="Times New Roman" w:cs="Times New Roman"/>
          <w:sz w:val="20"/>
          <w:szCs w:val="20"/>
        </w:rPr>
      </w:pPr>
      <w:r w:rsidRPr="00B317EE">
        <w:rPr>
          <w:rFonts w:ascii="Times New Roman" w:hAnsi="Times New Roman" w:cs="Times New Roman"/>
          <w:b/>
          <w:bCs/>
          <w:sz w:val="20"/>
          <w:szCs w:val="20"/>
        </w:rPr>
        <w:t>Cuadro</w:t>
      </w:r>
      <w:r w:rsidR="0028259A">
        <w:rPr>
          <w:rFonts w:ascii="Times New Roman" w:hAnsi="Times New Roman" w:cs="Times New Roman"/>
          <w:b/>
          <w:bCs/>
          <w:sz w:val="20"/>
          <w:szCs w:val="20"/>
        </w:rPr>
        <w:t xml:space="preserve"> </w:t>
      </w:r>
      <w:r>
        <w:rPr>
          <w:rFonts w:ascii="Times New Roman" w:hAnsi="Times New Roman" w:cs="Times New Roman"/>
          <w:b/>
          <w:bCs/>
          <w:sz w:val="20"/>
          <w:szCs w:val="20"/>
        </w:rPr>
        <w:t>5</w:t>
      </w:r>
      <w:r w:rsidRPr="00B317EE">
        <w:rPr>
          <w:rFonts w:ascii="Times New Roman" w:hAnsi="Times New Roman" w:cs="Times New Roman"/>
          <w:b/>
          <w:bCs/>
          <w:sz w:val="20"/>
          <w:szCs w:val="20"/>
        </w:rPr>
        <w:t>. Cumplimiento en número y porciento de indicadores</w:t>
      </w:r>
      <w:r>
        <w:rPr>
          <w:rFonts w:ascii="Times New Roman" w:hAnsi="Times New Roman" w:cs="Times New Roman"/>
          <w:b/>
          <w:bCs/>
          <w:sz w:val="20"/>
          <w:szCs w:val="20"/>
        </w:rPr>
        <w:t xml:space="preserve"> de la re acreditación PEIAEF de la FAZ-UJED</w:t>
      </w:r>
    </w:p>
    <w:p w:rsidR="00B317EE" w:rsidRDefault="00B317EE" w:rsidP="00B317EE">
      <w:pPr>
        <w:autoSpaceDE w:val="0"/>
        <w:autoSpaceDN w:val="0"/>
        <w:adjustRightInd w:val="0"/>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059"/>
        <w:gridCol w:w="1458"/>
        <w:gridCol w:w="1458"/>
        <w:gridCol w:w="1458"/>
        <w:gridCol w:w="1459"/>
        <w:gridCol w:w="1162"/>
      </w:tblGrid>
      <w:tr w:rsidR="00B317EE" w:rsidTr="00394D85">
        <w:tc>
          <w:tcPr>
            <w:tcW w:w="20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INDICADORES</w:t>
            </w:r>
          </w:p>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81/100 %</w:t>
            </w:r>
          </w:p>
        </w:tc>
        <w:tc>
          <w:tcPr>
            <w:tcW w:w="1458"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CUMPLEN</w:t>
            </w:r>
          </w:p>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100 %</w:t>
            </w:r>
          </w:p>
        </w:tc>
        <w:tc>
          <w:tcPr>
            <w:tcW w:w="1458"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CUMPLEN</w:t>
            </w:r>
          </w:p>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90 -99 %</w:t>
            </w:r>
          </w:p>
        </w:tc>
        <w:tc>
          <w:tcPr>
            <w:tcW w:w="1458"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CUMPLEN</w:t>
            </w:r>
          </w:p>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80 -89 %</w:t>
            </w:r>
          </w:p>
        </w:tc>
        <w:tc>
          <w:tcPr>
            <w:tcW w:w="14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CUMPLEN</w:t>
            </w:r>
          </w:p>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70 – 79 %</w:t>
            </w:r>
          </w:p>
        </w:tc>
        <w:tc>
          <w:tcPr>
            <w:tcW w:w="1162"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r>
      <w:tr w:rsidR="00B317EE" w:rsidTr="00394D85">
        <w:tc>
          <w:tcPr>
            <w:tcW w:w="20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CUMPLEN</w:t>
            </w: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41</w:t>
            </w:r>
          </w:p>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50.62</w:t>
            </w: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17</w:t>
            </w:r>
          </w:p>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20.99</w:t>
            </w: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18</w:t>
            </w:r>
          </w:p>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22.22</w:t>
            </w:r>
          </w:p>
        </w:tc>
        <w:tc>
          <w:tcPr>
            <w:tcW w:w="14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w:t>
            </w:r>
          </w:p>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6.17</w:t>
            </w:r>
          </w:p>
        </w:tc>
        <w:tc>
          <w:tcPr>
            <w:tcW w:w="1162"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r>
      <w:tr w:rsidR="00B317EE" w:rsidTr="00394D85">
        <w:tc>
          <w:tcPr>
            <w:tcW w:w="20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NO CUMPLEN</w:t>
            </w: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4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162"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0</w:t>
            </w:r>
          </w:p>
        </w:tc>
      </w:tr>
      <w:tr w:rsidR="00B317EE" w:rsidTr="00394D85">
        <w:tc>
          <w:tcPr>
            <w:tcW w:w="20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NO APLICAN</w:t>
            </w: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458"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4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1162"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0</w:t>
            </w:r>
          </w:p>
        </w:tc>
      </w:tr>
      <w:tr w:rsidR="00B317EE" w:rsidTr="00394D85">
        <w:tc>
          <w:tcPr>
            <w:tcW w:w="20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PORCIENTO SIN CUMPLIMIENTO</w:t>
            </w:r>
          </w:p>
        </w:tc>
        <w:tc>
          <w:tcPr>
            <w:tcW w:w="6995" w:type="dxa"/>
            <w:gridSpan w:val="5"/>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0 %</w:t>
            </w:r>
          </w:p>
        </w:tc>
      </w:tr>
      <w:tr w:rsidR="00B317EE" w:rsidTr="00394D85">
        <w:tc>
          <w:tcPr>
            <w:tcW w:w="20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PORCIENTO CON CUMPLIMIENTO</w:t>
            </w:r>
          </w:p>
        </w:tc>
        <w:tc>
          <w:tcPr>
            <w:tcW w:w="6995" w:type="dxa"/>
            <w:gridSpan w:val="5"/>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100 %</w:t>
            </w:r>
          </w:p>
        </w:tc>
      </w:tr>
    </w:tbl>
    <w:p w:rsidR="00B317EE" w:rsidRDefault="009E38B6" w:rsidP="006138F7">
      <w:pPr>
        <w:spacing w:line="240" w:lineRule="auto"/>
        <w:jc w:val="both"/>
        <w:rPr>
          <w:rFonts w:ascii="Times New Roman" w:hAnsi="Times New Roman" w:cs="Times New Roman"/>
          <w:bCs/>
          <w:sz w:val="20"/>
          <w:szCs w:val="20"/>
        </w:rPr>
      </w:pPr>
      <w:r w:rsidRPr="008820CB">
        <w:rPr>
          <w:rFonts w:ascii="Times New Roman" w:hAnsi="Times New Roman" w:cs="Times New Roman"/>
          <w:sz w:val="20"/>
          <w:szCs w:val="20"/>
        </w:rPr>
        <w:t>COMEAA  2016. I</w:t>
      </w:r>
      <w:r w:rsidRPr="008820CB">
        <w:rPr>
          <w:rFonts w:ascii="Times New Roman" w:hAnsi="Times New Roman" w:cs="Times New Roman"/>
          <w:bCs/>
          <w:sz w:val="20"/>
          <w:szCs w:val="20"/>
        </w:rPr>
        <w:t>nforme y recomendaciones al proceso de re acreditación del Programa Académico de  Ingeniero Agrónomo con Especialidad en Fitotecnia</w:t>
      </w:r>
    </w:p>
    <w:p w:rsidR="008820CB" w:rsidRPr="008820CB" w:rsidRDefault="008820CB" w:rsidP="006138F7">
      <w:pPr>
        <w:spacing w:line="240" w:lineRule="auto"/>
        <w:jc w:val="both"/>
        <w:rPr>
          <w:rFonts w:ascii="Times New Roman" w:hAnsi="Times New Roman" w:cs="Times New Roman"/>
          <w:sz w:val="20"/>
          <w:szCs w:val="20"/>
        </w:rPr>
      </w:pPr>
    </w:p>
    <w:p w:rsidR="00B317EE" w:rsidRPr="00B317EE" w:rsidRDefault="00B317EE" w:rsidP="00B317EE">
      <w:pPr>
        <w:autoSpaceDE w:val="0"/>
        <w:autoSpaceDN w:val="0"/>
        <w:adjustRightInd w:val="0"/>
        <w:spacing w:after="0" w:line="240" w:lineRule="auto"/>
        <w:jc w:val="center"/>
        <w:rPr>
          <w:rFonts w:ascii="Times New Roman" w:hAnsi="Times New Roman" w:cs="Times New Roman"/>
          <w:b/>
          <w:sz w:val="20"/>
          <w:szCs w:val="20"/>
        </w:rPr>
      </w:pPr>
      <w:r w:rsidRPr="00B317EE">
        <w:rPr>
          <w:rFonts w:ascii="Times New Roman" w:hAnsi="Times New Roman" w:cs="Times New Roman"/>
          <w:b/>
          <w:sz w:val="20"/>
          <w:szCs w:val="20"/>
        </w:rPr>
        <w:t>Cuadro 6.- Cumpli</w:t>
      </w:r>
      <w:r>
        <w:rPr>
          <w:rFonts w:ascii="Times New Roman" w:hAnsi="Times New Roman" w:cs="Times New Roman"/>
          <w:b/>
          <w:sz w:val="20"/>
          <w:szCs w:val="20"/>
        </w:rPr>
        <w:t>mi</w:t>
      </w:r>
      <w:r w:rsidRPr="00B317EE">
        <w:rPr>
          <w:rFonts w:ascii="Times New Roman" w:hAnsi="Times New Roman" w:cs="Times New Roman"/>
          <w:b/>
          <w:sz w:val="20"/>
          <w:szCs w:val="20"/>
        </w:rPr>
        <w:t>ento por categorías y porciento de los indicadores del PEIAEF</w:t>
      </w:r>
    </w:p>
    <w:p w:rsidR="00B317EE" w:rsidRDefault="00B317EE" w:rsidP="00B317EE">
      <w:pPr>
        <w:autoSpaceDE w:val="0"/>
        <w:autoSpaceDN w:val="0"/>
        <w:adjustRightInd w:val="0"/>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3369"/>
        <w:gridCol w:w="1559"/>
        <w:gridCol w:w="1070"/>
        <w:gridCol w:w="2190"/>
        <w:gridCol w:w="866"/>
      </w:tblGrid>
      <w:tr w:rsidR="00B317EE" w:rsidTr="00394D85">
        <w:tc>
          <w:tcPr>
            <w:tcW w:w="336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CATEGORIA</w:t>
            </w:r>
          </w:p>
        </w:tc>
        <w:tc>
          <w:tcPr>
            <w:tcW w:w="1559"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CUMPLE</w:t>
            </w:r>
          </w:p>
        </w:tc>
        <w:tc>
          <w:tcPr>
            <w:tcW w:w="1070"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w:t>
            </w:r>
          </w:p>
        </w:tc>
        <w:tc>
          <w:tcPr>
            <w:tcW w:w="2190"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CUMPLE PARCIALMENTE</w:t>
            </w:r>
          </w:p>
        </w:tc>
        <w:tc>
          <w:tcPr>
            <w:tcW w:w="866" w:type="dxa"/>
          </w:tcPr>
          <w:p w:rsidR="00B317EE" w:rsidRPr="00B317EE" w:rsidRDefault="00B317EE" w:rsidP="00394D85">
            <w:pPr>
              <w:autoSpaceDE w:val="0"/>
              <w:autoSpaceDN w:val="0"/>
              <w:adjustRightInd w:val="0"/>
              <w:jc w:val="center"/>
              <w:rPr>
                <w:rFonts w:ascii="Times New Roman" w:hAnsi="Times New Roman" w:cs="Times New Roman"/>
                <w:b/>
                <w:sz w:val="20"/>
                <w:szCs w:val="20"/>
              </w:rPr>
            </w:pPr>
            <w:r w:rsidRPr="00B317EE">
              <w:rPr>
                <w:rFonts w:ascii="Times New Roman" w:hAnsi="Times New Roman" w:cs="Times New Roman"/>
                <w:b/>
                <w:sz w:val="20"/>
                <w:szCs w:val="20"/>
              </w:rPr>
              <w:t>%</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Arial-BoldMT" w:hAnsi="Arial-BoldMT" w:cs="Arial-BoldMT"/>
                <w:bCs/>
                <w:sz w:val="20"/>
                <w:szCs w:val="20"/>
              </w:rPr>
              <w:t>1. PERSONAL ACADÉMICO</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8</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50</w:t>
            </w:r>
            <w:r>
              <w:rPr>
                <w:rFonts w:ascii="Times New Roman" w:hAnsi="Times New Roman" w:cs="Times New Roman"/>
                <w:sz w:val="20"/>
                <w:szCs w:val="20"/>
              </w:rPr>
              <w:t>.00</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8</w:t>
            </w: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50</w:t>
            </w:r>
            <w:r>
              <w:rPr>
                <w:rFonts w:ascii="Times New Roman" w:hAnsi="Times New Roman" w:cs="Times New Roman"/>
                <w:sz w:val="20"/>
                <w:szCs w:val="20"/>
              </w:rPr>
              <w:t>.00</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2.- ESTUDIANTES</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37.5</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w:t>
            </w: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62.5</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3.- PLAN DE ESTUDIOS</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9</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56.25</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7</w:t>
            </w: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43.75</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4.- EVALUACION DEL APRENDIZAJE</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75</w:t>
            </w:r>
            <w:r>
              <w:rPr>
                <w:rFonts w:ascii="Times New Roman" w:hAnsi="Times New Roman" w:cs="Times New Roman"/>
                <w:sz w:val="20"/>
                <w:szCs w:val="20"/>
              </w:rPr>
              <w:t>.00</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w:t>
            </w: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25</w:t>
            </w:r>
            <w:r>
              <w:rPr>
                <w:rFonts w:ascii="Times New Roman" w:hAnsi="Times New Roman" w:cs="Times New Roman"/>
                <w:sz w:val="20"/>
                <w:szCs w:val="20"/>
              </w:rPr>
              <w:t>.00</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5.- FORMACION INTEGRAL</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71.43</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2</w:t>
            </w: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28.57</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6.- SERVICIO DE APOYO PARA EL APRENDIZAJE</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100.00</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7.- VINCULACION -EXTENSION</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14.29</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6</w:t>
            </w: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87.71</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8.- INVESTIGACION</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100.00</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9.- INFRAESTRUCTURA Y EQUIPAMIENTO</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w:t>
            </w:r>
          </w:p>
        </w:tc>
        <w:tc>
          <w:tcPr>
            <w:tcW w:w="107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37.5</w:t>
            </w:r>
            <w:r>
              <w:rPr>
                <w:rFonts w:ascii="Times New Roman" w:hAnsi="Times New Roman" w:cs="Times New Roman"/>
                <w:sz w:val="20"/>
                <w:szCs w:val="20"/>
              </w:rPr>
              <w:t>0</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5</w:t>
            </w:r>
          </w:p>
        </w:tc>
        <w:tc>
          <w:tcPr>
            <w:tcW w:w="866"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62.5</w:t>
            </w:r>
            <w:r>
              <w:rPr>
                <w:rFonts w:ascii="Times New Roman" w:hAnsi="Times New Roman" w:cs="Times New Roman"/>
                <w:sz w:val="20"/>
                <w:szCs w:val="20"/>
              </w:rPr>
              <w:t>0</w:t>
            </w:r>
          </w:p>
        </w:tc>
      </w:tr>
      <w:tr w:rsidR="00B317EE" w:rsidTr="00394D85">
        <w:tc>
          <w:tcPr>
            <w:tcW w:w="3369" w:type="dxa"/>
          </w:tcPr>
          <w:p w:rsidR="00B317EE" w:rsidRPr="00B317EE" w:rsidRDefault="00B317EE" w:rsidP="00394D85">
            <w:pPr>
              <w:autoSpaceDE w:val="0"/>
              <w:autoSpaceDN w:val="0"/>
              <w:adjustRightInd w:val="0"/>
              <w:rPr>
                <w:rFonts w:ascii="Times New Roman" w:hAnsi="Times New Roman" w:cs="Times New Roman"/>
                <w:sz w:val="20"/>
                <w:szCs w:val="20"/>
              </w:rPr>
            </w:pPr>
            <w:r w:rsidRPr="00B317EE">
              <w:rPr>
                <w:rFonts w:ascii="Times New Roman" w:hAnsi="Times New Roman" w:cs="Times New Roman"/>
                <w:sz w:val="20"/>
                <w:szCs w:val="20"/>
              </w:rPr>
              <w:t>10.- GESTION ADMINISTRATIVA Y FINANCIAMIENTO</w:t>
            </w:r>
          </w:p>
        </w:tc>
        <w:tc>
          <w:tcPr>
            <w:tcW w:w="1559"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6</w:t>
            </w:r>
          </w:p>
        </w:tc>
        <w:tc>
          <w:tcPr>
            <w:tcW w:w="1070" w:type="dxa"/>
          </w:tcPr>
          <w:p w:rsidR="00B317EE" w:rsidRPr="00B317EE" w:rsidRDefault="0028259A" w:rsidP="00394D8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66.66</w:t>
            </w:r>
          </w:p>
        </w:tc>
        <w:tc>
          <w:tcPr>
            <w:tcW w:w="2190" w:type="dxa"/>
          </w:tcPr>
          <w:p w:rsidR="00B317EE" w:rsidRPr="00B317EE" w:rsidRDefault="00B317EE" w:rsidP="00394D85">
            <w:pPr>
              <w:autoSpaceDE w:val="0"/>
              <w:autoSpaceDN w:val="0"/>
              <w:adjustRightInd w:val="0"/>
              <w:jc w:val="center"/>
              <w:rPr>
                <w:rFonts w:ascii="Times New Roman" w:hAnsi="Times New Roman" w:cs="Times New Roman"/>
                <w:sz w:val="20"/>
                <w:szCs w:val="20"/>
              </w:rPr>
            </w:pPr>
            <w:r w:rsidRPr="00B317EE">
              <w:rPr>
                <w:rFonts w:ascii="Times New Roman" w:hAnsi="Times New Roman" w:cs="Times New Roman"/>
                <w:sz w:val="20"/>
                <w:szCs w:val="20"/>
              </w:rPr>
              <w:t>3</w:t>
            </w:r>
          </w:p>
        </w:tc>
        <w:tc>
          <w:tcPr>
            <w:tcW w:w="866" w:type="dxa"/>
          </w:tcPr>
          <w:p w:rsidR="00B317EE" w:rsidRPr="00B317EE" w:rsidRDefault="0028259A" w:rsidP="00394D8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33.33</w:t>
            </w:r>
          </w:p>
        </w:tc>
      </w:tr>
    </w:tbl>
    <w:p w:rsidR="009E38B6" w:rsidRPr="008820CB" w:rsidRDefault="009E38B6" w:rsidP="009E38B6">
      <w:pPr>
        <w:spacing w:line="360" w:lineRule="auto"/>
        <w:jc w:val="both"/>
        <w:rPr>
          <w:rFonts w:ascii="Times New Roman" w:hAnsi="Times New Roman" w:cs="Times New Roman"/>
          <w:sz w:val="20"/>
          <w:szCs w:val="20"/>
        </w:rPr>
      </w:pPr>
      <w:r w:rsidRPr="008820CB">
        <w:rPr>
          <w:rFonts w:ascii="Times New Roman" w:hAnsi="Times New Roman" w:cs="Times New Roman"/>
          <w:sz w:val="20"/>
          <w:szCs w:val="20"/>
        </w:rPr>
        <w:t>COMEAA  2016. I</w:t>
      </w:r>
      <w:r w:rsidRPr="008820CB">
        <w:rPr>
          <w:rFonts w:ascii="Times New Roman" w:hAnsi="Times New Roman" w:cs="Times New Roman"/>
          <w:bCs/>
          <w:sz w:val="20"/>
          <w:szCs w:val="20"/>
        </w:rPr>
        <w:t>nforme y recomendaciones al proceso de re acreditación del Programa Académico de  Ingeniero Agrónomo con Especialidad en Fitotecnia</w:t>
      </w:r>
    </w:p>
    <w:p w:rsidR="00A63C0E" w:rsidRDefault="00A63C0E" w:rsidP="00177DD5">
      <w:pPr>
        <w:spacing w:line="360" w:lineRule="auto"/>
        <w:jc w:val="both"/>
        <w:rPr>
          <w:rFonts w:ascii="Times New Roman" w:hAnsi="Times New Roman" w:cs="Times New Roman"/>
          <w:sz w:val="24"/>
          <w:szCs w:val="24"/>
        </w:rPr>
      </w:pPr>
      <w:r>
        <w:rPr>
          <w:rFonts w:ascii="Times New Roman" w:hAnsi="Times New Roman" w:cs="Times New Roman"/>
          <w:sz w:val="24"/>
          <w:szCs w:val="24"/>
        </w:rPr>
        <w:t>En el cuadro 6 se muestra la concentración de indicadores que cumplieron y aquellos que cumplen parcialmente y su porcentaje respectivo de cada categoría evaluada en el proceso de la re acreditación del PEIAF de la FAZ- UJED</w:t>
      </w:r>
    </w:p>
    <w:p w:rsidR="00CF03DC" w:rsidRDefault="00CF03DC" w:rsidP="0028259A">
      <w:pPr>
        <w:autoSpaceDE w:val="0"/>
        <w:autoSpaceDN w:val="0"/>
        <w:adjustRightInd w:val="0"/>
        <w:spacing w:after="0" w:line="240" w:lineRule="auto"/>
        <w:rPr>
          <w:rFonts w:ascii="Times New Roman" w:hAnsi="Times New Roman" w:cs="Times New Roman"/>
          <w:b/>
          <w:sz w:val="24"/>
          <w:szCs w:val="24"/>
        </w:rPr>
      </w:pPr>
    </w:p>
    <w:p w:rsidR="00CF03DC" w:rsidRDefault="00CF03DC" w:rsidP="0028259A">
      <w:pPr>
        <w:autoSpaceDE w:val="0"/>
        <w:autoSpaceDN w:val="0"/>
        <w:adjustRightInd w:val="0"/>
        <w:spacing w:after="0" w:line="240" w:lineRule="auto"/>
        <w:rPr>
          <w:rFonts w:ascii="Times New Roman" w:hAnsi="Times New Roman" w:cs="Times New Roman"/>
          <w:b/>
          <w:sz w:val="24"/>
          <w:szCs w:val="24"/>
        </w:rPr>
      </w:pPr>
    </w:p>
    <w:p w:rsidR="00CF03DC" w:rsidRDefault="00CF03DC" w:rsidP="0028259A">
      <w:pPr>
        <w:autoSpaceDE w:val="0"/>
        <w:autoSpaceDN w:val="0"/>
        <w:adjustRightInd w:val="0"/>
        <w:spacing w:after="0" w:line="240" w:lineRule="auto"/>
        <w:rPr>
          <w:rFonts w:ascii="Times New Roman" w:hAnsi="Times New Roman" w:cs="Times New Roman"/>
          <w:b/>
          <w:sz w:val="24"/>
          <w:szCs w:val="24"/>
        </w:rPr>
      </w:pPr>
    </w:p>
    <w:p w:rsidR="006138F7" w:rsidRDefault="006138F7" w:rsidP="0028259A">
      <w:pPr>
        <w:autoSpaceDE w:val="0"/>
        <w:autoSpaceDN w:val="0"/>
        <w:adjustRightInd w:val="0"/>
        <w:spacing w:after="0" w:line="240" w:lineRule="auto"/>
        <w:rPr>
          <w:rFonts w:ascii="Times New Roman" w:hAnsi="Times New Roman" w:cs="Times New Roman"/>
          <w:b/>
          <w:sz w:val="24"/>
          <w:szCs w:val="24"/>
        </w:rPr>
      </w:pPr>
    </w:p>
    <w:p w:rsidR="0028259A" w:rsidRDefault="0028259A" w:rsidP="0028259A">
      <w:pPr>
        <w:autoSpaceDE w:val="0"/>
        <w:autoSpaceDN w:val="0"/>
        <w:adjustRightInd w:val="0"/>
        <w:spacing w:after="0" w:line="240" w:lineRule="auto"/>
        <w:rPr>
          <w:rFonts w:ascii="Times New Roman" w:hAnsi="Times New Roman" w:cs="Times New Roman"/>
          <w:b/>
          <w:sz w:val="24"/>
          <w:szCs w:val="24"/>
        </w:rPr>
      </w:pPr>
      <w:r w:rsidRPr="0090285C">
        <w:rPr>
          <w:rFonts w:ascii="Times New Roman" w:hAnsi="Times New Roman" w:cs="Times New Roman"/>
          <w:b/>
          <w:sz w:val="24"/>
          <w:szCs w:val="24"/>
        </w:rPr>
        <w:t xml:space="preserve">Conclusiones y </w:t>
      </w:r>
      <w:proofErr w:type="spellStart"/>
      <w:r w:rsidRPr="0090285C">
        <w:rPr>
          <w:rFonts w:ascii="Times New Roman" w:hAnsi="Times New Roman" w:cs="Times New Roman"/>
          <w:b/>
          <w:sz w:val="24"/>
          <w:szCs w:val="24"/>
        </w:rPr>
        <w:t>Discusion</w:t>
      </w:r>
      <w:proofErr w:type="spellEnd"/>
    </w:p>
    <w:p w:rsidR="0028259A" w:rsidRPr="0090285C" w:rsidRDefault="0028259A" w:rsidP="0028259A">
      <w:pPr>
        <w:autoSpaceDE w:val="0"/>
        <w:autoSpaceDN w:val="0"/>
        <w:adjustRightInd w:val="0"/>
        <w:spacing w:after="0" w:line="240" w:lineRule="auto"/>
        <w:rPr>
          <w:rFonts w:ascii="Times New Roman" w:hAnsi="Times New Roman" w:cs="Times New Roman"/>
          <w:b/>
          <w:sz w:val="24"/>
          <w:szCs w:val="24"/>
        </w:rPr>
      </w:pPr>
    </w:p>
    <w:p w:rsidR="0028259A" w:rsidRDefault="0028259A" w:rsidP="0028259A">
      <w:pPr>
        <w:spacing w:line="360" w:lineRule="auto"/>
        <w:jc w:val="both"/>
        <w:rPr>
          <w:rFonts w:ascii="Times New Roman" w:hAnsi="Times New Roman" w:cs="Times New Roman"/>
          <w:sz w:val="24"/>
          <w:szCs w:val="24"/>
        </w:rPr>
      </w:pPr>
      <w:r w:rsidRPr="0028259A">
        <w:rPr>
          <w:rFonts w:ascii="Times New Roman" w:hAnsi="Times New Roman" w:cs="Times New Roman"/>
          <w:sz w:val="24"/>
          <w:szCs w:val="24"/>
        </w:rPr>
        <w:t>El Consejo Directivo del COMEAA, después de realizar una minuciosa revisión, discusión y análisis de los resultados de la evaluación del programa académico de Ingeniero Agrónomo con Especialidad en Fitotecnia, procedió a dictaminar una acreditación por cinco años, a partir del 25 de enero de 2010 al 24 de enero de 2015, con base en los lineamientos y criterios establecidos para este comité de acreditación y por el Consejo para la Acreditación de la Educación Superior</w:t>
      </w:r>
      <w:r>
        <w:rPr>
          <w:rFonts w:ascii="Times New Roman" w:hAnsi="Times New Roman" w:cs="Times New Roman"/>
          <w:sz w:val="24"/>
          <w:szCs w:val="24"/>
        </w:rPr>
        <w:t xml:space="preserve"> A.C. (COPAES)</w:t>
      </w:r>
    </w:p>
    <w:p w:rsidR="0028259A" w:rsidRDefault="0028259A" w:rsidP="0028259A">
      <w:pPr>
        <w:autoSpaceDE w:val="0"/>
        <w:autoSpaceDN w:val="0"/>
        <w:adjustRightInd w:val="0"/>
        <w:spacing w:after="0" w:line="360" w:lineRule="auto"/>
        <w:jc w:val="both"/>
        <w:rPr>
          <w:rFonts w:ascii="Times New Roman" w:hAnsi="Times New Roman" w:cs="Times New Roman"/>
          <w:b/>
          <w:bCs/>
          <w:sz w:val="24"/>
          <w:szCs w:val="24"/>
        </w:rPr>
      </w:pPr>
      <w:r w:rsidRPr="002E294B">
        <w:rPr>
          <w:rFonts w:ascii="Times New Roman" w:hAnsi="Times New Roman" w:cs="Times New Roman"/>
          <w:sz w:val="24"/>
          <w:szCs w:val="24"/>
        </w:rPr>
        <w:t>De acuerdo al diagnóstico y evaluación del progreso o grado de madurez del programa</w:t>
      </w:r>
      <w:r>
        <w:rPr>
          <w:rFonts w:ascii="Times New Roman" w:hAnsi="Times New Roman" w:cs="Times New Roman"/>
          <w:sz w:val="24"/>
          <w:szCs w:val="24"/>
        </w:rPr>
        <w:t xml:space="preserve"> </w:t>
      </w:r>
      <w:r w:rsidRPr="002E294B">
        <w:rPr>
          <w:rFonts w:ascii="Times New Roman" w:hAnsi="Times New Roman" w:cs="Times New Roman"/>
          <w:sz w:val="24"/>
          <w:szCs w:val="24"/>
        </w:rPr>
        <w:t>académico y según criterios utilizados con la</w:t>
      </w:r>
      <w:r>
        <w:rPr>
          <w:rFonts w:ascii="Times New Roman" w:hAnsi="Times New Roman" w:cs="Times New Roman"/>
          <w:sz w:val="24"/>
          <w:szCs w:val="24"/>
        </w:rPr>
        <w:t xml:space="preserve"> </w:t>
      </w:r>
      <w:r w:rsidRPr="002E294B">
        <w:rPr>
          <w:rFonts w:ascii="Times New Roman" w:hAnsi="Times New Roman" w:cs="Times New Roman"/>
          <w:sz w:val="24"/>
          <w:szCs w:val="24"/>
        </w:rPr>
        <w:t>finalidad de brindar al programa educativo de IAEF un parámetro comparativo respecto</w:t>
      </w:r>
      <w:r>
        <w:rPr>
          <w:rFonts w:ascii="Times New Roman" w:hAnsi="Times New Roman" w:cs="Times New Roman"/>
          <w:sz w:val="24"/>
          <w:szCs w:val="24"/>
        </w:rPr>
        <w:t xml:space="preserve"> </w:t>
      </w:r>
      <w:r w:rsidRPr="002E294B">
        <w:rPr>
          <w:rFonts w:ascii="Times New Roman" w:hAnsi="Times New Roman" w:cs="Times New Roman"/>
          <w:sz w:val="24"/>
          <w:szCs w:val="24"/>
        </w:rPr>
        <w:t>a una clasificación hecha para medir cambios en las instituciones de educación</w:t>
      </w:r>
      <w:r>
        <w:rPr>
          <w:rFonts w:ascii="Times New Roman" w:hAnsi="Times New Roman" w:cs="Times New Roman"/>
          <w:sz w:val="24"/>
          <w:szCs w:val="24"/>
        </w:rPr>
        <w:t xml:space="preserve"> </w:t>
      </w:r>
      <w:r w:rsidRPr="002E294B">
        <w:rPr>
          <w:rFonts w:ascii="Times New Roman" w:hAnsi="Times New Roman" w:cs="Times New Roman"/>
          <w:sz w:val="24"/>
          <w:szCs w:val="24"/>
        </w:rPr>
        <w:t>agrícola superior.</w:t>
      </w:r>
      <w:r>
        <w:rPr>
          <w:rFonts w:ascii="Times New Roman" w:hAnsi="Times New Roman" w:cs="Times New Roman"/>
          <w:sz w:val="24"/>
          <w:szCs w:val="24"/>
        </w:rPr>
        <w:t xml:space="preserve"> El COMEAA</w:t>
      </w:r>
      <w:r w:rsidRPr="002E294B">
        <w:rPr>
          <w:rFonts w:ascii="Times New Roman" w:hAnsi="Times New Roman" w:cs="Times New Roman"/>
          <w:sz w:val="24"/>
          <w:szCs w:val="24"/>
        </w:rPr>
        <w:t>, considera que, de acuerdo al criterio de –</w:t>
      </w:r>
      <w:r w:rsidRPr="002E294B">
        <w:rPr>
          <w:rFonts w:ascii="Times New Roman" w:hAnsi="Times New Roman" w:cs="Times New Roman"/>
          <w:b/>
          <w:bCs/>
          <w:sz w:val="24"/>
          <w:szCs w:val="24"/>
        </w:rPr>
        <w:t>enfoque-</w:t>
      </w:r>
      <w:r w:rsidRPr="002E294B">
        <w:rPr>
          <w:rFonts w:ascii="Times New Roman" w:hAnsi="Times New Roman" w:cs="Times New Roman"/>
          <w:sz w:val="24"/>
          <w:szCs w:val="24"/>
        </w:rPr>
        <w:t>; el</w:t>
      </w:r>
      <w:r>
        <w:rPr>
          <w:rFonts w:ascii="Times New Roman" w:hAnsi="Times New Roman" w:cs="Times New Roman"/>
          <w:sz w:val="24"/>
          <w:szCs w:val="24"/>
        </w:rPr>
        <w:t xml:space="preserve"> </w:t>
      </w:r>
      <w:r w:rsidRPr="002E294B">
        <w:rPr>
          <w:rFonts w:ascii="Times New Roman" w:hAnsi="Times New Roman" w:cs="Times New Roman"/>
          <w:sz w:val="24"/>
          <w:szCs w:val="24"/>
        </w:rPr>
        <w:t xml:space="preserve">programa educativo todavía se encuentra en una </w:t>
      </w:r>
      <w:r w:rsidRPr="002E294B">
        <w:rPr>
          <w:rFonts w:ascii="Times New Roman" w:hAnsi="Times New Roman" w:cs="Times New Roman"/>
          <w:b/>
          <w:bCs/>
          <w:sz w:val="24"/>
          <w:szCs w:val="24"/>
        </w:rPr>
        <w:t>etapa de desarrollo</w:t>
      </w:r>
      <w:r w:rsidRPr="002E294B">
        <w:rPr>
          <w:rFonts w:ascii="Times New Roman" w:hAnsi="Times New Roman" w:cs="Times New Roman"/>
          <w:sz w:val="24"/>
          <w:szCs w:val="24"/>
        </w:rPr>
        <w:t>, al igual que, en</w:t>
      </w:r>
      <w:r>
        <w:rPr>
          <w:rFonts w:ascii="Times New Roman" w:hAnsi="Times New Roman" w:cs="Times New Roman"/>
          <w:sz w:val="24"/>
          <w:szCs w:val="24"/>
        </w:rPr>
        <w:t xml:space="preserve"> </w:t>
      </w:r>
      <w:r w:rsidRPr="002E294B">
        <w:rPr>
          <w:rFonts w:ascii="Times New Roman" w:hAnsi="Times New Roman" w:cs="Times New Roman"/>
          <w:sz w:val="24"/>
          <w:szCs w:val="24"/>
        </w:rPr>
        <w:t>el criterio -</w:t>
      </w:r>
      <w:r w:rsidRPr="002E294B">
        <w:rPr>
          <w:rFonts w:ascii="Times New Roman" w:hAnsi="Times New Roman" w:cs="Times New Roman"/>
          <w:b/>
          <w:bCs/>
          <w:sz w:val="24"/>
          <w:szCs w:val="24"/>
        </w:rPr>
        <w:t xml:space="preserve">implantación de mejora. </w:t>
      </w:r>
      <w:r w:rsidRPr="002E294B">
        <w:rPr>
          <w:rFonts w:ascii="Times New Roman" w:hAnsi="Times New Roman" w:cs="Times New Roman"/>
          <w:sz w:val="24"/>
          <w:szCs w:val="24"/>
        </w:rPr>
        <w:t>También, y como parte del criterio –</w:t>
      </w:r>
      <w:r w:rsidRPr="002E294B">
        <w:rPr>
          <w:rFonts w:ascii="Times New Roman" w:hAnsi="Times New Roman" w:cs="Times New Roman"/>
          <w:b/>
          <w:bCs/>
          <w:sz w:val="24"/>
          <w:szCs w:val="24"/>
        </w:rPr>
        <w:t>resultados</w:t>
      </w:r>
      <w:r w:rsidRPr="002E294B">
        <w:rPr>
          <w:rFonts w:ascii="Times New Roman" w:hAnsi="Times New Roman" w:cs="Times New Roman"/>
          <w:sz w:val="24"/>
          <w:szCs w:val="24"/>
        </w:rPr>
        <w:t>-,</w:t>
      </w:r>
      <w:r>
        <w:rPr>
          <w:rFonts w:ascii="Times New Roman" w:hAnsi="Times New Roman" w:cs="Times New Roman"/>
          <w:sz w:val="24"/>
          <w:szCs w:val="24"/>
        </w:rPr>
        <w:t xml:space="preserve"> </w:t>
      </w:r>
      <w:r w:rsidRPr="002E294B">
        <w:rPr>
          <w:rFonts w:ascii="Times New Roman" w:hAnsi="Times New Roman" w:cs="Times New Roman"/>
          <w:sz w:val="24"/>
          <w:szCs w:val="24"/>
        </w:rPr>
        <w:t xml:space="preserve">alcanzados se puede decir que están en una etapa de </w:t>
      </w:r>
      <w:r w:rsidRPr="002E294B">
        <w:rPr>
          <w:rFonts w:ascii="Times New Roman" w:hAnsi="Times New Roman" w:cs="Times New Roman"/>
          <w:b/>
          <w:bCs/>
          <w:sz w:val="24"/>
          <w:szCs w:val="24"/>
        </w:rPr>
        <w:t>desarrollo</w:t>
      </w:r>
      <w:r w:rsidRPr="002E294B">
        <w:rPr>
          <w:rFonts w:ascii="Times New Roman" w:hAnsi="Times New Roman" w:cs="Times New Roman"/>
          <w:sz w:val="24"/>
          <w:szCs w:val="24"/>
        </w:rPr>
        <w:t>; pero en algunos</w:t>
      </w:r>
      <w:r>
        <w:rPr>
          <w:rFonts w:ascii="Times New Roman" w:hAnsi="Times New Roman" w:cs="Times New Roman"/>
          <w:sz w:val="24"/>
          <w:szCs w:val="24"/>
        </w:rPr>
        <w:t xml:space="preserve"> </w:t>
      </w:r>
      <w:r w:rsidRPr="002E294B">
        <w:rPr>
          <w:rFonts w:ascii="Times New Roman" w:hAnsi="Times New Roman" w:cs="Times New Roman"/>
          <w:sz w:val="24"/>
          <w:szCs w:val="24"/>
        </w:rPr>
        <w:t xml:space="preserve">procesos apenas alcanzan la etapa </w:t>
      </w:r>
      <w:r w:rsidRPr="002E294B">
        <w:rPr>
          <w:rFonts w:ascii="Times New Roman" w:hAnsi="Times New Roman" w:cs="Times New Roman"/>
          <w:b/>
          <w:bCs/>
          <w:sz w:val="24"/>
          <w:szCs w:val="24"/>
        </w:rPr>
        <w:t>inicial.</w:t>
      </w:r>
    </w:p>
    <w:p w:rsidR="0028259A" w:rsidRDefault="0028259A" w:rsidP="0028259A">
      <w:pPr>
        <w:autoSpaceDE w:val="0"/>
        <w:autoSpaceDN w:val="0"/>
        <w:adjustRightInd w:val="0"/>
        <w:spacing w:after="0" w:line="360" w:lineRule="auto"/>
        <w:jc w:val="both"/>
        <w:rPr>
          <w:rFonts w:ascii="Times New Roman" w:hAnsi="Times New Roman" w:cs="Times New Roman"/>
          <w:b/>
          <w:bCs/>
          <w:sz w:val="24"/>
          <w:szCs w:val="24"/>
        </w:rPr>
      </w:pPr>
    </w:p>
    <w:p w:rsidR="0028259A" w:rsidRDefault="0028259A" w:rsidP="0028259A">
      <w:pPr>
        <w:autoSpaceDE w:val="0"/>
        <w:autoSpaceDN w:val="0"/>
        <w:adjustRightInd w:val="0"/>
        <w:spacing w:after="0" w:line="360" w:lineRule="auto"/>
        <w:jc w:val="both"/>
        <w:rPr>
          <w:rFonts w:ascii="Times New Roman" w:hAnsi="Times New Roman" w:cs="Times New Roman"/>
          <w:sz w:val="24"/>
          <w:szCs w:val="24"/>
        </w:rPr>
      </w:pPr>
      <w:r w:rsidRPr="002E294B">
        <w:rPr>
          <w:rFonts w:ascii="Times New Roman" w:hAnsi="Times New Roman" w:cs="Times New Roman"/>
          <w:sz w:val="24"/>
          <w:szCs w:val="24"/>
        </w:rPr>
        <w:t>El Comité Mexicano de Acreditación de la Educación Agronómica A.C., después de</w:t>
      </w:r>
      <w:r>
        <w:rPr>
          <w:rFonts w:ascii="Times New Roman" w:hAnsi="Times New Roman" w:cs="Times New Roman"/>
          <w:sz w:val="24"/>
          <w:szCs w:val="24"/>
        </w:rPr>
        <w:t xml:space="preserve"> </w:t>
      </w:r>
      <w:r w:rsidRPr="002E294B">
        <w:rPr>
          <w:rFonts w:ascii="Times New Roman" w:hAnsi="Times New Roman" w:cs="Times New Roman"/>
          <w:sz w:val="24"/>
          <w:szCs w:val="24"/>
        </w:rPr>
        <w:t>realizar una minuciosa revisión, discusión y análisis de las categorías e indicadores</w:t>
      </w:r>
      <w:r>
        <w:rPr>
          <w:rFonts w:ascii="Times New Roman" w:hAnsi="Times New Roman" w:cs="Times New Roman"/>
          <w:sz w:val="24"/>
          <w:szCs w:val="24"/>
        </w:rPr>
        <w:t xml:space="preserve"> </w:t>
      </w:r>
      <w:r w:rsidRPr="002E294B">
        <w:rPr>
          <w:rFonts w:ascii="Times New Roman" w:hAnsi="Times New Roman" w:cs="Times New Roman"/>
          <w:sz w:val="24"/>
          <w:szCs w:val="24"/>
        </w:rPr>
        <w:t xml:space="preserve">resultantes de la evaluación del Programa </w:t>
      </w:r>
      <w:r>
        <w:rPr>
          <w:rFonts w:ascii="Times New Roman" w:hAnsi="Times New Roman" w:cs="Times New Roman"/>
          <w:sz w:val="24"/>
          <w:szCs w:val="24"/>
        </w:rPr>
        <w:t>A</w:t>
      </w:r>
      <w:r w:rsidRPr="002E294B">
        <w:rPr>
          <w:rFonts w:ascii="Times New Roman" w:hAnsi="Times New Roman" w:cs="Times New Roman"/>
          <w:sz w:val="24"/>
          <w:szCs w:val="24"/>
        </w:rPr>
        <w:t>cadémico de Ingeniero Agrónomo con</w:t>
      </w:r>
      <w:r>
        <w:rPr>
          <w:rFonts w:ascii="Times New Roman" w:hAnsi="Times New Roman" w:cs="Times New Roman"/>
          <w:sz w:val="24"/>
          <w:szCs w:val="24"/>
        </w:rPr>
        <w:t xml:space="preserve"> E</w:t>
      </w:r>
      <w:r w:rsidRPr="002E294B">
        <w:rPr>
          <w:rFonts w:ascii="Times New Roman" w:hAnsi="Times New Roman" w:cs="Times New Roman"/>
          <w:sz w:val="24"/>
          <w:szCs w:val="24"/>
        </w:rPr>
        <w:t>specialidad en Fitotecnia, perteneciente a la Facultad de Agricultura y Zootecnia de la</w:t>
      </w:r>
      <w:r>
        <w:rPr>
          <w:rFonts w:ascii="Times New Roman" w:hAnsi="Times New Roman" w:cs="Times New Roman"/>
          <w:sz w:val="24"/>
          <w:szCs w:val="24"/>
        </w:rPr>
        <w:t xml:space="preserve"> </w:t>
      </w:r>
      <w:r w:rsidRPr="002E294B">
        <w:rPr>
          <w:rFonts w:ascii="Times New Roman" w:hAnsi="Times New Roman" w:cs="Times New Roman"/>
          <w:sz w:val="24"/>
          <w:szCs w:val="24"/>
        </w:rPr>
        <w:t>Universidad Juáre</w:t>
      </w:r>
      <w:r>
        <w:rPr>
          <w:rFonts w:ascii="Times New Roman" w:hAnsi="Times New Roman" w:cs="Times New Roman"/>
          <w:sz w:val="24"/>
          <w:szCs w:val="24"/>
        </w:rPr>
        <w:t>z del Estado de Durango, procedió</w:t>
      </w:r>
      <w:r w:rsidRPr="002E294B">
        <w:rPr>
          <w:rFonts w:ascii="Times New Roman" w:hAnsi="Times New Roman" w:cs="Times New Roman"/>
          <w:sz w:val="24"/>
          <w:szCs w:val="24"/>
        </w:rPr>
        <w:t xml:space="preserve"> a dictaminar el Refrendo a la</w:t>
      </w:r>
      <w:r>
        <w:rPr>
          <w:rFonts w:ascii="Times New Roman" w:hAnsi="Times New Roman" w:cs="Times New Roman"/>
          <w:sz w:val="24"/>
          <w:szCs w:val="24"/>
        </w:rPr>
        <w:t xml:space="preserve"> </w:t>
      </w:r>
      <w:r w:rsidRPr="002E294B">
        <w:rPr>
          <w:rFonts w:ascii="Times New Roman" w:hAnsi="Times New Roman" w:cs="Times New Roman"/>
          <w:sz w:val="24"/>
          <w:szCs w:val="24"/>
        </w:rPr>
        <w:t>acreditación obtenida hace cinco años, con base en los lineamientos y criterios</w:t>
      </w:r>
      <w:r>
        <w:rPr>
          <w:rFonts w:ascii="Times New Roman" w:hAnsi="Times New Roman" w:cs="Times New Roman"/>
          <w:sz w:val="24"/>
          <w:szCs w:val="24"/>
        </w:rPr>
        <w:t xml:space="preserve"> </w:t>
      </w:r>
      <w:r w:rsidRPr="002E294B">
        <w:rPr>
          <w:rFonts w:ascii="Times New Roman" w:hAnsi="Times New Roman" w:cs="Times New Roman"/>
          <w:sz w:val="24"/>
          <w:szCs w:val="24"/>
        </w:rPr>
        <w:t>establecidos por este comité de acreditación y por el Consejo para la Acreditación de la</w:t>
      </w:r>
      <w:r>
        <w:rPr>
          <w:rFonts w:ascii="Times New Roman" w:hAnsi="Times New Roman" w:cs="Times New Roman"/>
          <w:sz w:val="24"/>
          <w:szCs w:val="24"/>
        </w:rPr>
        <w:t xml:space="preserve"> </w:t>
      </w:r>
      <w:r w:rsidRPr="002E294B">
        <w:rPr>
          <w:rFonts w:ascii="Times New Roman" w:hAnsi="Times New Roman" w:cs="Times New Roman"/>
          <w:sz w:val="24"/>
          <w:szCs w:val="24"/>
        </w:rPr>
        <w:t>Educación Superior, A.C. (COPAES). A partir del 29 de enero de 2016 al 28 de febrero</w:t>
      </w:r>
      <w:r>
        <w:rPr>
          <w:rFonts w:ascii="Times New Roman" w:hAnsi="Times New Roman" w:cs="Times New Roman"/>
          <w:sz w:val="24"/>
          <w:szCs w:val="24"/>
        </w:rPr>
        <w:t xml:space="preserve"> </w:t>
      </w:r>
      <w:r w:rsidRPr="002E294B">
        <w:rPr>
          <w:rFonts w:ascii="Times New Roman" w:hAnsi="Times New Roman" w:cs="Times New Roman"/>
          <w:sz w:val="24"/>
          <w:szCs w:val="24"/>
        </w:rPr>
        <w:t>de 2021.</w:t>
      </w:r>
    </w:p>
    <w:p w:rsidR="009E38B6" w:rsidRDefault="009E38B6" w:rsidP="0028259A">
      <w:pPr>
        <w:autoSpaceDE w:val="0"/>
        <w:autoSpaceDN w:val="0"/>
        <w:adjustRightInd w:val="0"/>
        <w:spacing w:after="0" w:line="360" w:lineRule="auto"/>
        <w:jc w:val="both"/>
        <w:rPr>
          <w:rFonts w:ascii="Times New Roman" w:hAnsi="Times New Roman" w:cs="Times New Roman"/>
          <w:sz w:val="24"/>
          <w:szCs w:val="24"/>
        </w:rPr>
      </w:pPr>
    </w:p>
    <w:p w:rsidR="009E38B6" w:rsidRDefault="009E38B6" w:rsidP="0028259A">
      <w:pPr>
        <w:autoSpaceDE w:val="0"/>
        <w:autoSpaceDN w:val="0"/>
        <w:adjustRightInd w:val="0"/>
        <w:spacing w:after="0" w:line="360" w:lineRule="auto"/>
        <w:jc w:val="both"/>
        <w:rPr>
          <w:rFonts w:ascii="Times New Roman" w:hAnsi="Times New Roman" w:cs="Times New Roman"/>
          <w:b/>
          <w:sz w:val="24"/>
          <w:szCs w:val="24"/>
        </w:rPr>
      </w:pPr>
      <w:proofErr w:type="spellStart"/>
      <w:r w:rsidRPr="006103A1">
        <w:rPr>
          <w:rFonts w:ascii="Times New Roman" w:hAnsi="Times New Roman" w:cs="Times New Roman"/>
          <w:b/>
          <w:sz w:val="24"/>
          <w:szCs w:val="24"/>
        </w:rPr>
        <w:t>Bibliografia</w:t>
      </w:r>
      <w:proofErr w:type="spellEnd"/>
    </w:p>
    <w:p w:rsidR="006138F7" w:rsidRDefault="006138F7" w:rsidP="0028259A">
      <w:pPr>
        <w:autoSpaceDE w:val="0"/>
        <w:autoSpaceDN w:val="0"/>
        <w:adjustRightInd w:val="0"/>
        <w:spacing w:after="0" w:line="360" w:lineRule="auto"/>
        <w:jc w:val="both"/>
        <w:rPr>
          <w:rFonts w:ascii="Times New Roman" w:hAnsi="Times New Roman" w:cs="Times New Roman"/>
          <w:sz w:val="24"/>
          <w:szCs w:val="24"/>
        </w:rPr>
      </w:pPr>
      <w:r w:rsidRPr="006138F7">
        <w:rPr>
          <w:rFonts w:ascii="Times New Roman" w:hAnsi="Times New Roman" w:cs="Times New Roman"/>
          <w:sz w:val="24"/>
          <w:szCs w:val="24"/>
        </w:rPr>
        <w:t>COMEAA</w:t>
      </w:r>
      <w:r>
        <w:rPr>
          <w:rFonts w:ascii="Times New Roman" w:hAnsi="Times New Roman" w:cs="Times New Roman"/>
          <w:sz w:val="24"/>
          <w:szCs w:val="24"/>
        </w:rPr>
        <w:t>, A. C.</w:t>
      </w:r>
      <w:r w:rsidRPr="006138F7">
        <w:rPr>
          <w:rFonts w:ascii="Times New Roman" w:hAnsi="Times New Roman" w:cs="Times New Roman"/>
          <w:sz w:val="24"/>
          <w:szCs w:val="24"/>
        </w:rPr>
        <w:t xml:space="preserve"> 2008</w:t>
      </w:r>
      <w:r>
        <w:rPr>
          <w:rFonts w:ascii="Times New Roman" w:hAnsi="Times New Roman" w:cs="Times New Roman"/>
          <w:sz w:val="24"/>
          <w:szCs w:val="24"/>
        </w:rPr>
        <w:t xml:space="preserve">. Sistema Mexicano de acreditación de programas de licenciatura para la </w:t>
      </w:r>
      <w:proofErr w:type="spellStart"/>
      <w:r>
        <w:rPr>
          <w:rFonts w:ascii="Times New Roman" w:hAnsi="Times New Roman" w:cs="Times New Roman"/>
          <w:sz w:val="24"/>
          <w:szCs w:val="24"/>
        </w:rPr>
        <w:t>Educacion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Agricola</w:t>
      </w:r>
      <w:proofErr w:type="spellEnd"/>
      <w:r>
        <w:rPr>
          <w:rFonts w:ascii="Times New Roman" w:hAnsi="Times New Roman" w:cs="Times New Roman"/>
          <w:sz w:val="24"/>
          <w:szCs w:val="24"/>
        </w:rPr>
        <w:t xml:space="preserve"> Superior, versión 5.0</w:t>
      </w:r>
    </w:p>
    <w:p w:rsidR="006138F7" w:rsidRDefault="006138F7" w:rsidP="006138F7">
      <w:pPr>
        <w:autoSpaceDE w:val="0"/>
        <w:autoSpaceDN w:val="0"/>
        <w:adjustRightInd w:val="0"/>
        <w:spacing w:after="0" w:line="360" w:lineRule="auto"/>
        <w:jc w:val="both"/>
        <w:rPr>
          <w:rFonts w:ascii="Times New Roman" w:hAnsi="Times New Roman" w:cs="Times New Roman"/>
          <w:sz w:val="24"/>
          <w:szCs w:val="24"/>
        </w:rPr>
      </w:pPr>
      <w:r w:rsidRPr="006138F7">
        <w:rPr>
          <w:rFonts w:ascii="Times New Roman" w:hAnsi="Times New Roman" w:cs="Times New Roman"/>
          <w:sz w:val="24"/>
          <w:szCs w:val="24"/>
        </w:rPr>
        <w:t>COMEAA</w:t>
      </w:r>
      <w:r>
        <w:rPr>
          <w:rFonts w:ascii="Times New Roman" w:hAnsi="Times New Roman" w:cs="Times New Roman"/>
          <w:sz w:val="24"/>
          <w:szCs w:val="24"/>
        </w:rPr>
        <w:t>, A. C.</w:t>
      </w:r>
      <w:r w:rsidRPr="006138F7">
        <w:rPr>
          <w:rFonts w:ascii="Times New Roman" w:hAnsi="Times New Roman" w:cs="Times New Roman"/>
          <w:sz w:val="24"/>
          <w:szCs w:val="24"/>
        </w:rPr>
        <w:t xml:space="preserve"> 20</w:t>
      </w:r>
      <w:r>
        <w:rPr>
          <w:rFonts w:ascii="Times New Roman" w:hAnsi="Times New Roman" w:cs="Times New Roman"/>
          <w:sz w:val="24"/>
          <w:szCs w:val="24"/>
        </w:rPr>
        <w:t xml:space="preserve">14. Estructura del Marco de Referencia, versión 6.0, antecedentes y prospectivas, Quintana Roo, </w:t>
      </w:r>
      <w:r w:rsidR="008820CB">
        <w:rPr>
          <w:rFonts w:ascii="Times New Roman" w:hAnsi="Times New Roman" w:cs="Times New Roman"/>
          <w:sz w:val="24"/>
          <w:szCs w:val="24"/>
        </w:rPr>
        <w:t>México</w:t>
      </w:r>
    </w:p>
    <w:p w:rsidR="006138F7" w:rsidRPr="006138F7" w:rsidRDefault="006138F7" w:rsidP="005E2E42">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COMEAA 2010</w:t>
      </w:r>
      <w:r w:rsidRPr="006138F7">
        <w:rPr>
          <w:rFonts w:ascii="Times New Roman" w:hAnsi="Times New Roman" w:cs="Times New Roman"/>
          <w:color w:val="000000" w:themeColor="text1"/>
          <w:sz w:val="24"/>
          <w:szCs w:val="24"/>
        </w:rPr>
        <w:t xml:space="preserve">. </w:t>
      </w:r>
      <w:r w:rsidR="005E2E42">
        <w:rPr>
          <w:rFonts w:ascii="Times New Roman" w:hAnsi="Times New Roman" w:cs="Times New Roman"/>
          <w:color w:val="000000" w:themeColor="text1"/>
          <w:sz w:val="24"/>
          <w:szCs w:val="24"/>
        </w:rPr>
        <w:t>I</w:t>
      </w:r>
      <w:r w:rsidRPr="005E2E42">
        <w:rPr>
          <w:rFonts w:ascii="Times New Roman" w:hAnsi="Times New Roman" w:cs="Times New Roman"/>
          <w:bCs/>
          <w:color w:val="000000" w:themeColor="text1"/>
          <w:sz w:val="24"/>
          <w:szCs w:val="24"/>
        </w:rPr>
        <w:t xml:space="preserve">nforme y recomendaciones al proceso de acreditación del </w:t>
      </w:r>
      <w:r w:rsidR="005E2E42">
        <w:rPr>
          <w:rFonts w:ascii="Times New Roman" w:hAnsi="Times New Roman" w:cs="Times New Roman"/>
          <w:bCs/>
          <w:color w:val="000000" w:themeColor="text1"/>
          <w:sz w:val="24"/>
          <w:szCs w:val="24"/>
        </w:rPr>
        <w:t>P</w:t>
      </w:r>
      <w:r w:rsidRPr="005E2E42">
        <w:rPr>
          <w:rFonts w:ascii="Times New Roman" w:hAnsi="Times New Roman" w:cs="Times New Roman"/>
          <w:bCs/>
          <w:color w:val="000000" w:themeColor="text1"/>
          <w:sz w:val="24"/>
          <w:szCs w:val="24"/>
        </w:rPr>
        <w:t xml:space="preserve">rograma </w:t>
      </w:r>
      <w:r w:rsidR="005E2E42">
        <w:rPr>
          <w:rFonts w:ascii="Times New Roman" w:hAnsi="Times New Roman" w:cs="Times New Roman"/>
          <w:bCs/>
          <w:color w:val="000000" w:themeColor="text1"/>
          <w:sz w:val="24"/>
          <w:szCs w:val="24"/>
        </w:rPr>
        <w:t>A</w:t>
      </w:r>
      <w:r w:rsidRPr="005E2E42">
        <w:rPr>
          <w:rFonts w:ascii="Times New Roman" w:hAnsi="Times New Roman" w:cs="Times New Roman"/>
          <w:bCs/>
          <w:color w:val="000000" w:themeColor="text1"/>
          <w:sz w:val="24"/>
          <w:szCs w:val="24"/>
        </w:rPr>
        <w:t>cadémico de</w:t>
      </w:r>
      <w:r w:rsidR="005E2E42">
        <w:rPr>
          <w:rFonts w:ascii="Times New Roman" w:hAnsi="Times New Roman" w:cs="Times New Roman"/>
          <w:bCs/>
          <w:color w:val="000000" w:themeColor="text1"/>
          <w:sz w:val="24"/>
          <w:szCs w:val="24"/>
        </w:rPr>
        <w:t xml:space="preserve"> I</w:t>
      </w:r>
      <w:r w:rsidRPr="005E2E42">
        <w:rPr>
          <w:rFonts w:ascii="Times New Roman" w:hAnsi="Times New Roman" w:cs="Times New Roman"/>
          <w:bCs/>
          <w:color w:val="000000" w:themeColor="text1"/>
          <w:sz w:val="24"/>
          <w:szCs w:val="24"/>
        </w:rPr>
        <w:t xml:space="preserve">ngeniero </w:t>
      </w:r>
      <w:r w:rsidR="005E2E42">
        <w:rPr>
          <w:rFonts w:ascii="Times New Roman" w:hAnsi="Times New Roman" w:cs="Times New Roman"/>
          <w:bCs/>
          <w:color w:val="000000" w:themeColor="text1"/>
          <w:sz w:val="24"/>
          <w:szCs w:val="24"/>
        </w:rPr>
        <w:t>A</w:t>
      </w:r>
      <w:r w:rsidRPr="005E2E42">
        <w:rPr>
          <w:rFonts w:ascii="Times New Roman" w:hAnsi="Times New Roman" w:cs="Times New Roman"/>
          <w:bCs/>
          <w:color w:val="000000" w:themeColor="text1"/>
          <w:sz w:val="24"/>
          <w:szCs w:val="24"/>
        </w:rPr>
        <w:t xml:space="preserve">grónomo con </w:t>
      </w:r>
      <w:r w:rsidR="005E2E42">
        <w:rPr>
          <w:rFonts w:ascii="Times New Roman" w:hAnsi="Times New Roman" w:cs="Times New Roman"/>
          <w:bCs/>
          <w:color w:val="000000" w:themeColor="text1"/>
          <w:sz w:val="24"/>
          <w:szCs w:val="24"/>
        </w:rPr>
        <w:t>E</w:t>
      </w:r>
      <w:r w:rsidRPr="005E2E42">
        <w:rPr>
          <w:rFonts w:ascii="Times New Roman" w:hAnsi="Times New Roman" w:cs="Times New Roman"/>
          <w:bCs/>
          <w:color w:val="000000" w:themeColor="text1"/>
          <w:sz w:val="24"/>
          <w:szCs w:val="24"/>
        </w:rPr>
        <w:t xml:space="preserve">specialidad en </w:t>
      </w:r>
      <w:r w:rsidR="005E2E42">
        <w:rPr>
          <w:rFonts w:ascii="Times New Roman" w:hAnsi="Times New Roman" w:cs="Times New Roman"/>
          <w:bCs/>
          <w:color w:val="000000" w:themeColor="text1"/>
          <w:sz w:val="24"/>
          <w:szCs w:val="24"/>
        </w:rPr>
        <w:t>F</w:t>
      </w:r>
      <w:r w:rsidRPr="005E2E42">
        <w:rPr>
          <w:rFonts w:ascii="Times New Roman" w:hAnsi="Times New Roman" w:cs="Times New Roman"/>
          <w:bCs/>
          <w:color w:val="000000" w:themeColor="text1"/>
          <w:sz w:val="24"/>
          <w:szCs w:val="24"/>
        </w:rPr>
        <w:t>itotecnia</w:t>
      </w:r>
    </w:p>
    <w:p w:rsidR="005E2E42" w:rsidRDefault="005E2E42" w:rsidP="005E2E42">
      <w:pPr>
        <w:autoSpaceDE w:val="0"/>
        <w:autoSpaceDN w:val="0"/>
        <w:adjustRightInd w:val="0"/>
        <w:spacing w:after="0" w:line="360" w:lineRule="auto"/>
        <w:rPr>
          <w:rFonts w:ascii="Times New Roman" w:hAnsi="Times New Roman" w:cs="Times New Roman"/>
          <w:bCs/>
          <w:color w:val="000000" w:themeColor="text1"/>
          <w:sz w:val="24"/>
          <w:szCs w:val="24"/>
        </w:rPr>
      </w:pPr>
      <w:r>
        <w:rPr>
          <w:rFonts w:ascii="Times New Roman" w:hAnsi="Times New Roman" w:cs="Times New Roman"/>
          <w:sz w:val="24"/>
          <w:szCs w:val="24"/>
        </w:rPr>
        <w:t>COMEAA 2016</w:t>
      </w:r>
      <w:r w:rsidRPr="006138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5E2E42">
        <w:rPr>
          <w:rFonts w:ascii="Times New Roman" w:hAnsi="Times New Roman" w:cs="Times New Roman"/>
          <w:bCs/>
          <w:color w:val="000000" w:themeColor="text1"/>
          <w:sz w:val="24"/>
          <w:szCs w:val="24"/>
        </w:rPr>
        <w:t>nforme y recomendaciones al proceso de</w:t>
      </w:r>
      <w:r>
        <w:rPr>
          <w:rFonts w:ascii="Times New Roman" w:hAnsi="Times New Roman" w:cs="Times New Roman"/>
          <w:bCs/>
          <w:color w:val="000000" w:themeColor="text1"/>
          <w:sz w:val="24"/>
          <w:szCs w:val="24"/>
        </w:rPr>
        <w:t xml:space="preserve"> re</w:t>
      </w:r>
      <w:r w:rsidRPr="005E2E42">
        <w:rPr>
          <w:rFonts w:ascii="Times New Roman" w:hAnsi="Times New Roman" w:cs="Times New Roman"/>
          <w:bCs/>
          <w:color w:val="000000" w:themeColor="text1"/>
          <w:sz w:val="24"/>
          <w:szCs w:val="24"/>
        </w:rPr>
        <w:t xml:space="preserve"> acreditación del </w:t>
      </w:r>
      <w:r>
        <w:rPr>
          <w:rFonts w:ascii="Times New Roman" w:hAnsi="Times New Roman" w:cs="Times New Roman"/>
          <w:bCs/>
          <w:color w:val="000000" w:themeColor="text1"/>
          <w:sz w:val="24"/>
          <w:szCs w:val="24"/>
        </w:rPr>
        <w:t>P</w:t>
      </w:r>
      <w:r w:rsidRPr="005E2E42">
        <w:rPr>
          <w:rFonts w:ascii="Times New Roman" w:hAnsi="Times New Roman" w:cs="Times New Roman"/>
          <w:bCs/>
          <w:color w:val="000000" w:themeColor="text1"/>
          <w:sz w:val="24"/>
          <w:szCs w:val="24"/>
        </w:rPr>
        <w:t xml:space="preserve">rograma </w:t>
      </w:r>
      <w:r>
        <w:rPr>
          <w:rFonts w:ascii="Times New Roman" w:hAnsi="Times New Roman" w:cs="Times New Roman"/>
          <w:bCs/>
          <w:color w:val="000000" w:themeColor="text1"/>
          <w:sz w:val="24"/>
          <w:szCs w:val="24"/>
        </w:rPr>
        <w:t>A</w:t>
      </w:r>
      <w:r w:rsidRPr="005E2E42">
        <w:rPr>
          <w:rFonts w:ascii="Times New Roman" w:hAnsi="Times New Roman" w:cs="Times New Roman"/>
          <w:bCs/>
          <w:color w:val="000000" w:themeColor="text1"/>
          <w:sz w:val="24"/>
          <w:szCs w:val="24"/>
        </w:rPr>
        <w:t>cadémico de</w:t>
      </w:r>
      <w:r>
        <w:rPr>
          <w:rFonts w:ascii="Times New Roman" w:hAnsi="Times New Roman" w:cs="Times New Roman"/>
          <w:bCs/>
          <w:color w:val="000000" w:themeColor="text1"/>
          <w:sz w:val="24"/>
          <w:szCs w:val="24"/>
        </w:rPr>
        <w:t xml:space="preserve"> I</w:t>
      </w:r>
      <w:r w:rsidRPr="005E2E42">
        <w:rPr>
          <w:rFonts w:ascii="Times New Roman" w:hAnsi="Times New Roman" w:cs="Times New Roman"/>
          <w:bCs/>
          <w:color w:val="000000" w:themeColor="text1"/>
          <w:sz w:val="24"/>
          <w:szCs w:val="24"/>
        </w:rPr>
        <w:t xml:space="preserve">ngeniero </w:t>
      </w:r>
      <w:r>
        <w:rPr>
          <w:rFonts w:ascii="Times New Roman" w:hAnsi="Times New Roman" w:cs="Times New Roman"/>
          <w:bCs/>
          <w:color w:val="000000" w:themeColor="text1"/>
          <w:sz w:val="24"/>
          <w:szCs w:val="24"/>
        </w:rPr>
        <w:t>A</w:t>
      </w:r>
      <w:r w:rsidRPr="005E2E42">
        <w:rPr>
          <w:rFonts w:ascii="Times New Roman" w:hAnsi="Times New Roman" w:cs="Times New Roman"/>
          <w:bCs/>
          <w:color w:val="000000" w:themeColor="text1"/>
          <w:sz w:val="24"/>
          <w:szCs w:val="24"/>
        </w:rPr>
        <w:t xml:space="preserve">grónomo con </w:t>
      </w:r>
      <w:r>
        <w:rPr>
          <w:rFonts w:ascii="Times New Roman" w:hAnsi="Times New Roman" w:cs="Times New Roman"/>
          <w:bCs/>
          <w:color w:val="000000" w:themeColor="text1"/>
          <w:sz w:val="24"/>
          <w:szCs w:val="24"/>
        </w:rPr>
        <w:t>E</w:t>
      </w:r>
      <w:r w:rsidRPr="005E2E42">
        <w:rPr>
          <w:rFonts w:ascii="Times New Roman" w:hAnsi="Times New Roman" w:cs="Times New Roman"/>
          <w:bCs/>
          <w:color w:val="000000" w:themeColor="text1"/>
          <w:sz w:val="24"/>
          <w:szCs w:val="24"/>
        </w:rPr>
        <w:t xml:space="preserve">specialidad en </w:t>
      </w:r>
      <w:r>
        <w:rPr>
          <w:rFonts w:ascii="Times New Roman" w:hAnsi="Times New Roman" w:cs="Times New Roman"/>
          <w:bCs/>
          <w:color w:val="000000" w:themeColor="text1"/>
          <w:sz w:val="24"/>
          <w:szCs w:val="24"/>
        </w:rPr>
        <w:t>F</w:t>
      </w:r>
      <w:r w:rsidRPr="005E2E42">
        <w:rPr>
          <w:rFonts w:ascii="Times New Roman" w:hAnsi="Times New Roman" w:cs="Times New Roman"/>
          <w:bCs/>
          <w:color w:val="000000" w:themeColor="text1"/>
          <w:sz w:val="24"/>
          <w:szCs w:val="24"/>
        </w:rPr>
        <w:t>itotecnia</w:t>
      </w:r>
      <w:r>
        <w:rPr>
          <w:rFonts w:ascii="Times New Roman" w:hAnsi="Times New Roman" w:cs="Times New Roman"/>
          <w:bCs/>
          <w:color w:val="000000" w:themeColor="text1"/>
          <w:sz w:val="24"/>
          <w:szCs w:val="24"/>
        </w:rPr>
        <w:t xml:space="preserve"> </w:t>
      </w:r>
    </w:p>
    <w:p w:rsidR="005E2E42" w:rsidRDefault="005E2E42" w:rsidP="005E2E4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 de Estudios 2017. Ingeniero </w:t>
      </w:r>
      <w:r w:rsidR="008820CB">
        <w:rPr>
          <w:rFonts w:ascii="Times New Roman" w:hAnsi="Times New Roman" w:cs="Times New Roman"/>
          <w:color w:val="000000" w:themeColor="text1"/>
          <w:sz w:val="24"/>
          <w:szCs w:val="24"/>
        </w:rPr>
        <w:t>Agrónomo</w:t>
      </w:r>
      <w:r>
        <w:rPr>
          <w:rFonts w:ascii="Times New Roman" w:hAnsi="Times New Roman" w:cs="Times New Roman"/>
          <w:color w:val="000000" w:themeColor="text1"/>
          <w:sz w:val="24"/>
          <w:szCs w:val="24"/>
        </w:rPr>
        <w:t xml:space="preserve"> con Especialidad en Fitotecnia de la Universidad </w:t>
      </w:r>
      <w:r w:rsidR="008820CB">
        <w:rPr>
          <w:rFonts w:ascii="Times New Roman" w:hAnsi="Times New Roman" w:cs="Times New Roman"/>
          <w:color w:val="000000" w:themeColor="text1"/>
          <w:sz w:val="24"/>
          <w:szCs w:val="24"/>
        </w:rPr>
        <w:t>Juárez</w:t>
      </w:r>
      <w:r>
        <w:rPr>
          <w:rFonts w:ascii="Times New Roman" w:hAnsi="Times New Roman" w:cs="Times New Roman"/>
          <w:color w:val="000000" w:themeColor="text1"/>
          <w:sz w:val="24"/>
          <w:szCs w:val="24"/>
        </w:rPr>
        <w:t xml:space="preserve"> del estado de Duran</w:t>
      </w:r>
      <w:bookmarkStart w:id="1" w:name="_GoBack"/>
      <w:bookmarkEnd w:id="1"/>
      <w:r>
        <w:rPr>
          <w:rFonts w:ascii="Times New Roman" w:hAnsi="Times New Roman" w:cs="Times New Roman"/>
          <w:color w:val="000000" w:themeColor="text1"/>
          <w:sz w:val="24"/>
          <w:szCs w:val="24"/>
        </w:rPr>
        <w:t>go</w:t>
      </w:r>
    </w:p>
    <w:p w:rsidR="0013155B" w:rsidRPr="0013155B" w:rsidRDefault="0013155B" w:rsidP="0013155B">
      <w:pPr>
        <w:spacing w:line="360" w:lineRule="auto"/>
        <w:jc w:val="both"/>
        <w:rPr>
          <w:rFonts w:ascii="Times New Roman" w:hAnsi="Times New Roman" w:cs="Times New Roman"/>
          <w:sz w:val="24"/>
          <w:szCs w:val="24"/>
          <w:lang w:val="es-ES_tradnl"/>
        </w:rPr>
      </w:pPr>
      <w:r>
        <w:rPr>
          <w:rFonts w:ascii="Times New Roman" w:hAnsi="Times New Roman" w:cs="Times New Roman"/>
          <w:color w:val="000000" w:themeColor="text1"/>
          <w:sz w:val="24"/>
          <w:szCs w:val="24"/>
        </w:rPr>
        <w:t xml:space="preserve">PPA. 2009-2020. </w:t>
      </w:r>
      <w:r w:rsidRPr="0013155B">
        <w:rPr>
          <w:rFonts w:ascii="Times New Roman" w:hAnsi="Times New Roman" w:cs="Times New Roman"/>
          <w:sz w:val="24"/>
          <w:szCs w:val="24"/>
          <w:lang w:val="es-ES_tradnl"/>
        </w:rPr>
        <w:t xml:space="preserve">Plan de Desarrollo de </w:t>
      </w:r>
      <w:smartTag w:uri="urn:schemas-microsoft-com:office:smarttags" w:element="PersonName">
        <w:smartTagPr>
          <w:attr w:name="ProductID" w:val="la FAZ"/>
        </w:smartTagPr>
        <w:r w:rsidRPr="0013155B">
          <w:rPr>
            <w:rFonts w:ascii="Times New Roman" w:hAnsi="Times New Roman" w:cs="Times New Roman"/>
            <w:sz w:val="24"/>
            <w:szCs w:val="24"/>
            <w:lang w:val="es-ES_tradnl"/>
          </w:rPr>
          <w:t>la FAZ</w:t>
        </w:r>
      </w:smartTag>
      <w:r w:rsidRPr="0013155B">
        <w:rPr>
          <w:rFonts w:ascii="Times New Roman" w:hAnsi="Times New Roman" w:cs="Times New Roman"/>
          <w:sz w:val="24"/>
          <w:szCs w:val="24"/>
          <w:lang w:val="es-ES_tradnl"/>
        </w:rPr>
        <w:t xml:space="preserve"> 2009-2020.</w:t>
      </w:r>
    </w:p>
    <w:p w:rsidR="006103A1" w:rsidRPr="005E2E42" w:rsidRDefault="005E2E42" w:rsidP="0013155B">
      <w:pPr>
        <w:spacing w:line="360" w:lineRule="auto"/>
        <w:jc w:val="both"/>
        <w:rPr>
          <w:rFonts w:ascii="Times New Roman" w:hAnsi="Times New Roman" w:cs="Times New Roman"/>
          <w:sz w:val="24"/>
          <w:szCs w:val="24"/>
        </w:rPr>
      </w:pPr>
      <w:r w:rsidRPr="005E2E42">
        <w:rPr>
          <w:rFonts w:ascii="Times New Roman" w:hAnsi="Times New Roman" w:cs="Times New Roman"/>
          <w:sz w:val="24"/>
          <w:szCs w:val="24"/>
        </w:rPr>
        <w:t>Rubio, Julio (2007). “Evaluación y acreditación de la educación superior en México: un largo camino aún por recorrer”, en Revista Reencuentro, 50. México: uam-Xochimilco</w:t>
      </w:r>
    </w:p>
    <w:p w:rsidR="005E2E42" w:rsidRDefault="005E2E42" w:rsidP="0028259A">
      <w:pPr>
        <w:autoSpaceDE w:val="0"/>
        <w:autoSpaceDN w:val="0"/>
        <w:adjustRightInd w:val="0"/>
        <w:spacing w:after="0" w:line="360" w:lineRule="auto"/>
        <w:jc w:val="both"/>
        <w:rPr>
          <w:rFonts w:ascii="Times New Roman" w:hAnsi="Times New Roman" w:cs="Times New Roman"/>
          <w:sz w:val="24"/>
          <w:szCs w:val="24"/>
        </w:rPr>
      </w:pPr>
    </w:p>
    <w:p w:rsidR="009E38B6" w:rsidRDefault="009E38B6" w:rsidP="009E38B6">
      <w:pPr>
        <w:autoSpaceDE w:val="0"/>
        <w:autoSpaceDN w:val="0"/>
        <w:adjustRightInd w:val="0"/>
        <w:spacing w:after="0" w:line="360" w:lineRule="auto"/>
        <w:jc w:val="both"/>
      </w:pPr>
    </w:p>
    <w:p w:rsidR="009E38B6" w:rsidRDefault="009E38B6" w:rsidP="0028259A">
      <w:pPr>
        <w:autoSpaceDE w:val="0"/>
        <w:autoSpaceDN w:val="0"/>
        <w:adjustRightInd w:val="0"/>
        <w:spacing w:after="0" w:line="360" w:lineRule="auto"/>
        <w:jc w:val="both"/>
        <w:rPr>
          <w:rFonts w:ascii="Times New Roman" w:hAnsi="Times New Roman" w:cs="Times New Roman"/>
          <w:sz w:val="24"/>
          <w:szCs w:val="24"/>
        </w:rPr>
      </w:pPr>
    </w:p>
    <w:p w:rsidR="0028259A" w:rsidRDefault="0028259A" w:rsidP="0028259A">
      <w:pPr>
        <w:spacing w:line="360" w:lineRule="auto"/>
        <w:jc w:val="both"/>
        <w:rPr>
          <w:rFonts w:ascii="Times New Roman" w:hAnsi="Times New Roman" w:cs="Times New Roman"/>
          <w:sz w:val="24"/>
          <w:szCs w:val="24"/>
        </w:rPr>
      </w:pPr>
    </w:p>
    <w:p w:rsidR="0028259A" w:rsidRDefault="0028259A" w:rsidP="0028259A">
      <w:pPr>
        <w:spacing w:line="360" w:lineRule="auto"/>
        <w:jc w:val="both"/>
        <w:rPr>
          <w:rFonts w:ascii="Times New Roman" w:hAnsi="Times New Roman" w:cs="Times New Roman"/>
          <w:sz w:val="24"/>
          <w:szCs w:val="24"/>
        </w:rPr>
      </w:pPr>
    </w:p>
    <w:p w:rsidR="0028259A" w:rsidRPr="0028259A" w:rsidRDefault="0028259A" w:rsidP="0028259A">
      <w:pPr>
        <w:spacing w:line="360" w:lineRule="auto"/>
        <w:jc w:val="both"/>
        <w:rPr>
          <w:rFonts w:ascii="Times New Roman" w:hAnsi="Times New Roman" w:cs="Times New Roman"/>
          <w:sz w:val="24"/>
          <w:szCs w:val="24"/>
        </w:rPr>
      </w:pPr>
    </w:p>
    <w:sectPr w:rsidR="0028259A" w:rsidRPr="002825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168B8"/>
    <w:multiLevelType w:val="hybridMultilevel"/>
    <w:tmpl w:val="3FE243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D5"/>
    <w:rsid w:val="0013155B"/>
    <w:rsid w:val="00177DD5"/>
    <w:rsid w:val="0028259A"/>
    <w:rsid w:val="003432EB"/>
    <w:rsid w:val="004B4286"/>
    <w:rsid w:val="005B1CE5"/>
    <w:rsid w:val="005E2E42"/>
    <w:rsid w:val="006103A1"/>
    <w:rsid w:val="006138F7"/>
    <w:rsid w:val="007C28A4"/>
    <w:rsid w:val="008820CB"/>
    <w:rsid w:val="009E38B6"/>
    <w:rsid w:val="00A63C0E"/>
    <w:rsid w:val="00B1426D"/>
    <w:rsid w:val="00B317EE"/>
    <w:rsid w:val="00C3497E"/>
    <w:rsid w:val="00CF03DC"/>
    <w:rsid w:val="00F92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_1"/>
    <w:basedOn w:val="Normal"/>
    <w:rsid w:val="00177D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177DD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rsid w:val="00177DD5"/>
    <w:pPr>
      <w:tabs>
        <w:tab w:val="center" w:pos="4419"/>
        <w:tab w:val="right" w:pos="8838"/>
      </w:tabs>
      <w:spacing w:after="0" w:line="240" w:lineRule="auto"/>
    </w:pPr>
    <w:rPr>
      <w:rFonts w:ascii="Times New Roman" w:eastAsia="Times New Roman" w:hAnsi="Times New Roman" w:cs="Times New Roman"/>
      <w:sz w:val="24"/>
      <w:szCs w:val="24"/>
      <w:lang w:val="es-ES" w:eastAsia="es-ES" w:bidi="en-US"/>
    </w:rPr>
  </w:style>
  <w:style w:type="character" w:customStyle="1" w:styleId="EncabezadoCar">
    <w:name w:val="Encabezado Car"/>
    <w:basedOn w:val="Fuentedeprrafopredeter"/>
    <w:link w:val="Encabezado"/>
    <w:uiPriority w:val="99"/>
    <w:rsid w:val="00177DD5"/>
    <w:rPr>
      <w:rFonts w:ascii="Times New Roman" w:eastAsia="Times New Roman" w:hAnsi="Times New Roman" w:cs="Times New Roman"/>
      <w:sz w:val="24"/>
      <w:szCs w:val="24"/>
      <w:lang w:val="es-ES" w:eastAsia="es-ES" w:bidi="en-US"/>
    </w:rPr>
  </w:style>
  <w:style w:type="paragraph" w:customStyle="1" w:styleId="TITULOS">
    <w:name w:val="TITULOS"/>
    <w:basedOn w:val="Encabezado"/>
    <w:qFormat/>
    <w:rsid w:val="00177DD5"/>
    <w:pPr>
      <w:tabs>
        <w:tab w:val="clear" w:pos="4419"/>
        <w:tab w:val="clear" w:pos="8838"/>
        <w:tab w:val="right" w:pos="9889"/>
      </w:tabs>
      <w:jc w:val="center"/>
    </w:pPr>
    <w:rPr>
      <w:rFonts w:ascii="Book Antiqua" w:hAnsi="Book Antiqua"/>
      <w:b/>
      <w:sz w:val="28"/>
      <w:szCs w:val="22"/>
      <w:lang w:val="es-MX"/>
    </w:rPr>
  </w:style>
  <w:style w:type="paragraph" w:customStyle="1" w:styleId="CUERPODOCUMENTO">
    <w:name w:val="CUERPO DOCUMENTO"/>
    <w:basedOn w:val="Normal"/>
    <w:qFormat/>
    <w:rsid w:val="00177DD5"/>
    <w:pPr>
      <w:spacing w:after="0"/>
      <w:jc w:val="both"/>
    </w:pPr>
    <w:rPr>
      <w:rFonts w:ascii="Calibri" w:eastAsia="Times New Roman" w:hAnsi="Calibri" w:cs="Times New Roman"/>
      <w:lang w:val="en-US" w:bidi="en-US"/>
    </w:rPr>
  </w:style>
  <w:style w:type="table" w:styleId="Tablaconcuadrcula">
    <w:name w:val="Table Grid"/>
    <w:basedOn w:val="Tablanormal"/>
    <w:uiPriority w:val="59"/>
    <w:rsid w:val="00177DD5"/>
    <w:pPr>
      <w:spacing w:after="0" w:line="240" w:lineRule="auto"/>
    </w:pPr>
    <w:rPr>
      <w:rFonts w:eastAsiaTheme="minorEastAsia"/>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D5"/>
    <w:pPr>
      <w:spacing w:before="100" w:beforeAutospacing="1" w:after="100" w:afterAutospacing="1" w:line="240" w:lineRule="auto"/>
    </w:pPr>
    <w:rPr>
      <w:rFonts w:ascii="Times New Roman" w:eastAsiaTheme="minorEastAsia" w:hAnsi="Times New Roman" w:cs="Times New Roman"/>
      <w:sz w:val="24"/>
      <w:szCs w:val="24"/>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_1"/>
    <w:basedOn w:val="Normal"/>
    <w:rsid w:val="00177D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177DD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rsid w:val="00177DD5"/>
    <w:pPr>
      <w:tabs>
        <w:tab w:val="center" w:pos="4419"/>
        <w:tab w:val="right" w:pos="8838"/>
      </w:tabs>
      <w:spacing w:after="0" w:line="240" w:lineRule="auto"/>
    </w:pPr>
    <w:rPr>
      <w:rFonts w:ascii="Times New Roman" w:eastAsia="Times New Roman" w:hAnsi="Times New Roman" w:cs="Times New Roman"/>
      <w:sz w:val="24"/>
      <w:szCs w:val="24"/>
      <w:lang w:val="es-ES" w:eastAsia="es-ES" w:bidi="en-US"/>
    </w:rPr>
  </w:style>
  <w:style w:type="character" w:customStyle="1" w:styleId="EncabezadoCar">
    <w:name w:val="Encabezado Car"/>
    <w:basedOn w:val="Fuentedeprrafopredeter"/>
    <w:link w:val="Encabezado"/>
    <w:uiPriority w:val="99"/>
    <w:rsid w:val="00177DD5"/>
    <w:rPr>
      <w:rFonts w:ascii="Times New Roman" w:eastAsia="Times New Roman" w:hAnsi="Times New Roman" w:cs="Times New Roman"/>
      <w:sz w:val="24"/>
      <w:szCs w:val="24"/>
      <w:lang w:val="es-ES" w:eastAsia="es-ES" w:bidi="en-US"/>
    </w:rPr>
  </w:style>
  <w:style w:type="paragraph" w:customStyle="1" w:styleId="TITULOS">
    <w:name w:val="TITULOS"/>
    <w:basedOn w:val="Encabezado"/>
    <w:qFormat/>
    <w:rsid w:val="00177DD5"/>
    <w:pPr>
      <w:tabs>
        <w:tab w:val="clear" w:pos="4419"/>
        <w:tab w:val="clear" w:pos="8838"/>
        <w:tab w:val="right" w:pos="9889"/>
      </w:tabs>
      <w:jc w:val="center"/>
    </w:pPr>
    <w:rPr>
      <w:rFonts w:ascii="Book Antiqua" w:hAnsi="Book Antiqua"/>
      <w:b/>
      <w:sz w:val="28"/>
      <w:szCs w:val="22"/>
      <w:lang w:val="es-MX"/>
    </w:rPr>
  </w:style>
  <w:style w:type="paragraph" w:customStyle="1" w:styleId="CUERPODOCUMENTO">
    <w:name w:val="CUERPO DOCUMENTO"/>
    <w:basedOn w:val="Normal"/>
    <w:qFormat/>
    <w:rsid w:val="00177DD5"/>
    <w:pPr>
      <w:spacing w:after="0"/>
      <w:jc w:val="both"/>
    </w:pPr>
    <w:rPr>
      <w:rFonts w:ascii="Calibri" w:eastAsia="Times New Roman" w:hAnsi="Calibri" w:cs="Times New Roman"/>
      <w:lang w:val="en-US" w:bidi="en-US"/>
    </w:rPr>
  </w:style>
  <w:style w:type="table" w:styleId="Tablaconcuadrcula">
    <w:name w:val="Table Grid"/>
    <w:basedOn w:val="Tablanormal"/>
    <w:uiPriority w:val="59"/>
    <w:rsid w:val="00177DD5"/>
    <w:pPr>
      <w:spacing w:after="0" w:line="240" w:lineRule="auto"/>
    </w:pPr>
    <w:rPr>
      <w:rFonts w:eastAsiaTheme="minorEastAsia"/>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D5"/>
    <w:pPr>
      <w:spacing w:before="100" w:beforeAutospacing="1" w:after="100" w:afterAutospacing="1" w:line="240" w:lineRule="auto"/>
    </w:pPr>
    <w:rPr>
      <w:rFonts w:ascii="Times New Roman" w:eastAsiaTheme="minorEastAsia" w:hAnsi="Times New Roman" w:cs="Times New Roman"/>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2DBE-789B-4AEA-A49B-0B0B1CD3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3174</Words>
  <Characters>17461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jqg63@hotmail.com</dc:creator>
  <cp:lastModifiedBy>jqg63@hotmail.com</cp:lastModifiedBy>
  <cp:revision>3</cp:revision>
  <dcterms:created xsi:type="dcterms:W3CDTF">2017-10-23T01:18:00Z</dcterms:created>
  <dcterms:modified xsi:type="dcterms:W3CDTF">2017-10-24T04:14:00Z</dcterms:modified>
</cp:coreProperties>
</file>