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B0" w:rsidRPr="001306B5" w:rsidRDefault="005B59B0" w:rsidP="00E641D4">
      <w:pPr>
        <w:spacing w:line="360" w:lineRule="auto"/>
        <w:jc w:val="center"/>
        <w:rPr>
          <w:rFonts w:ascii="Arial" w:hAnsi="Arial" w:cs="Arial"/>
          <w:b/>
          <w:sz w:val="24"/>
          <w:szCs w:val="24"/>
        </w:rPr>
      </w:pPr>
      <w:bookmarkStart w:id="0" w:name="_GoBack"/>
      <w:r w:rsidRPr="001306B5">
        <w:rPr>
          <w:rFonts w:ascii="Arial" w:hAnsi="Arial" w:cs="Arial"/>
          <w:b/>
          <w:sz w:val="24"/>
          <w:szCs w:val="24"/>
        </w:rPr>
        <w:t>PERFIL DE INGRESO</w:t>
      </w:r>
      <w:r w:rsidR="00E641D4">
        <w:rPr>
          <w:rFonts w:ascii="Arial" w:hAnsi="Arial" w:cs="Arial"/>
          <w:b/>
          <w:sz w:val="24"/>
          <w:szCs w:val="24"/>
        </w:rPr>
        <w:t xml:space="preserve"> (EXANI II)</w:t>
      </w:r>
      <w:r w:rsidRPr="001306B5">
        <w:rPr>
          <w:rFonts w:ascii="Arial" w:hAnsi="Arial" w:cs="Arial"/>
          <w:b/>
          <w:sz w:val="24"/>
          <w:szCs w:val="24"/>
        </w:rPr>
        <w:t xml:space="preserve"> </w:t>
      </w:r>
      <w:r w:rsidR="00E641D4">
        <w:rPr>
          <w:rFonts w:ascii="Arial" w:hAnsi="Arial" w:cs="Arial"/>
          <w:b/>
          <w:sz w:val="24"/>
          <w:szCs w:val="24"/>
        </w:rPr>
        <w:t xml:space="preserve">DE LOS ALUMNOS DE LA CARRERA DE MEDICINA DE LA </w:t>
      </w:r>
      <w:r w:rsidRPr="001306B5">
        <w:rPr>
          <w:rFonts w:ascii="Arial" w:hAnsi="Arial" w:cs="Arial"/>
          <w:b/>
          <w:sz w:val="24"/>
          <w:szCs w:val="24"/>
        </w:rPr>
        <w:t xml:space="preserve"> F</w:t>
      </w:r>
      <w:r w:rsidR="00E641D4">
        <w:rPr>
          <w:rFonts w:ascii="Arial" w:hAnsi="Arial" w:cs="Arial"/>
          <w:b/>
          <w:sz w:val="24"/>
          <w:szCs w:val="24"/>
        </w:rPr>
        <w:t>ACULTAD DE CIENCIAS DE LA SALUD</w:t>
      </w:r>
    </w:p>
    <w:bookmarkEnd w:id="0"/>
    <w:p w:rsidR="005B59B0" w:rsidRPr="00E641D4" w:rsidRDefault="005B59B0" w:rsidP="005B59B0">
      <w:pPr>
        <w:spacing w:line="360" w:lineRule="auto"/>
        <w:jc w:val="center"/>
        <w:rPr>
          <w:rFonts w:ascii="Arial" w:hAnsi="Arial" w:cs="Arial"/>
          <w:sz w:val="24"/>
          <w:szCs w:val="24"/>
          <w:vertAlign w:val="superscript"/>
        </w:rPr>
      </w:pPr>
      <w:r w:rsidRPr="001306B5">
        <w:rPr>
          <w:rFonts w:ascii="Arial" w:hAnsi="Arial" w:cs="Arial"/>
          <w:i/>
          <w:sz w:val="24"/>
          <w:szCs w:val="24"/>
          <w:u w:val="single"/>
        </w:rPr>
        <w:t>AYALA CARRILLO K.E.,</w:t>
      </w:r>
      <w:r w:rsidRPr="001306B5">
        <w:rPr>
          <w:rFonts w:ascii="Arial" w:hAnsi="Arial" w:cs="Arial"/>
          <w:sz w:val="24"/>
          <w:szCs w:val="24"/>
          <w:vertAlign w:val="superscript"/>
        </w:rPr>
        <w:t>1</w:t>
      </w:r>
      <w:r w:rsidRPr="001306B5">
        <w:rPr>
          <w:rFonts w:ascii="Arial" w:hAnsi="Arial" w:cs="Arial"/>
          <w:sz w:val="24"/>
          <w:szCs w:val="24"/>
        </w:rPr>
        <w:t>,GUANGORENA GÓMEZ J.O.</w:t>
      </w:r>
      <w:r w:rsidR="00E641D4">
        <w:rPr>
          <w:rFonts w:ascii="Arial" w:hAnsi="Arial" w:cs="Arial"/>
          <w:sz w:val="24"/>
          <w:szCs w:val="24"/>
          <w:vertAlign w:val="superscript"/>
        </w:rPr>
        <w:t>1</w:t>
      </w:r>
    </w:p>
    <w:p w:rsidR="005B59B0" w:rsidRPr="005B59B0" w:rsidRDefault="005B59B0" w:rsidP="005B59B0">
      <w:pPr>
        <w:spacing w:line="360" w:lineRule="auto"/>
        <w:jc w:val="center"/>
        <w:rPr>
          <w:rFonts w:ascii="Arial" w:hAnsi="Arial" w:cs="Arial"/>
          <w:sz w:val="18"/>
          <w:szCs w:val="18"/>
        </w:rPr>
      </w:pPr>
      <w:r w:rsidRPr="005B59B0">
        <w:rPr>
          <w:rFonts w:ascii="Arial" w:hAnsi="Arial" w:cs="Arial"/>
          <w:sz w:val="18"/>
          <w:szCs w:val="18"/>
          <w:vertAlign w:val="superscript"/>
        </w:rPr>
        <w:t>1</w:t>
      </w:r>
      <w:r w:rsidRPr="005B59B0">
        <w:rPr>
          <w:rFonts w:ascii="Arial" w:hAnsi="Arial" w:cs="Arial"/>
          <w:sz w:val="18"/>
          <w:szCs w:val="18"/>
        </w:rPr>
        <w:t>Facultad de Ciencias de la Salud, Universidad Juárez del Estado de Durango</w:t>
      </w:r>
    </w:p>
    <w:p w:rsidR="00314C46" w:rsidRPr="00E641D4" w:rsidRDefault="00314C46" w:rsidP="00314C46">
      <w:pPr>
        <w:spacing w:line="360" w:lineRule="auto"/>
        <w:jc w:val="both"/>
        <w:rPr>
          <w:rFonts w:ascii="Arial" w:hAnsi="Arial" w:cs="Arial"/>
          <w:color w:val="000000"/>
          <w:sz w:val="24"/>
          <w:szCs w:val="24"/>
          <w:shd w:val="clear" w:color="auto" w:fill="FFFFFF"/>
        </w:rPr>
      </w:pPr>
      <w:r w:rsidRPr="00B23220">
        <w:rPr>
          <w:rFonts w:ascii="Arial" w:hAnsi="Arial" w:cs="Arial"/>
          <w:b/>
          <w:sz w:val="24"/>
          <w:szCs w:val="24"/>
        </w:rPr>
        <w:t>Introducción.</w:t>
      </w:r>
      <w:r>
        <w:rPr>
          <w:rFonts w:ascii="Arial" w:hAnsi="Arial" w:cs="Arial"/>
          <w:b/>
          <w:sz w:val="24"/>
          <w:szCs w:val="24"/>
        </w:rPr>
        <w:t xml:space="preserve"> </w:t>
      </w:r>
      <w:r w:rsidRPr="001306B5">
        <w:rPr>
          <w:rFonts w:ascii="Arial" w:hAnsi="Arial" w:cs="Arial"/>
          <w:color w:val="000000"/>
          <w:sz w:val="24"/>
          <w:szCs w:val="24"/>
          <w:shd w:val="clear" w:color="auto" w:fill="FFFFFF"/>
        </w:rPr>
        <w:t>La evaluación de los alumnos que</w:t>
      </w:r>
      <w:r w:rsidR="00D6044F">
        <w:rPr>
          <w:rFonts w:ascii="Arial" w:hAnsi="Arial" w:cs="Arial"/>
          <w:color w:val="000000"/>
          <w:sz w:val="24"/>
          <w:szCs w:val="24"/>
          <w:shd w:val="clear" w:color="auto" w:fill="FFFFFF"/>
        </w:rPr>
        <w:t xml:space="preserve"> ingresan a la carrera de Medicina</w:t>
      </w:r>
      <w:r w:rsidRPr="001306B5">
        <w:rPr>
          <w:rFonts w:ascii="Arial" w:hAnsi="Arial" w:cs="Arial"/>
          <w:color w:val="000000"/>
          <w:sz w:val="24"/>
          <w:szCs w:val="24"/>
          <w:shd w:val="clear" w:color="auto" w:fill="FFFFFF"/>
        </w:rPr>
        <w:t xml:space="preserve"> ha estado dirigida a encontrar los parámetros mediante los cuales pueden seleccionarse los candidatos idóneos.</w:t>
      </w:r>
      <w:r w:rsidRPr="001306B5">
        <w:rPr>
          <w:rFonts w:ascii="Arial" w:hAnsi="Arial" w:cs="Arial"/>
          <w:color w:val="000000"/>
          <w:sz w:val="24"/>
          <w:szCs w:val="24"/>
          <w:shd w:val="clear" w:color="auto" w:fill="FFFFFF"/>
        </w:rPr>
        <w:fldChar w:fldCharType="begin" w:fldLock="1"/>
      </w:r>
      <w:r w:rsidRPr="001306B5">
        <w:rPr>
          <w:rFonts w:ascii="Arial" w:hAnsi="Arial" w:cs="Arial"/>
          <w:color w:val="000000"/>
          <w:sz w:val="24"/>
          <w:szCs w:val="24"/>
          <w:shd w:val="clear" w:color="auto" w:fill="FFFFFF"/>
        </w:rPr>
        <w:instrText>ADDIN CSL_CITATION { "citationItems" : [ { "id" : "ITEM-1", "itemData" : { "ISSN" : "1989-0397", "abstract" : "en nuestro pa\u00eds, es la opci\u00f3n a la que m\u00e1s recurren los estudiantes que concluyen el bachillerato. Los motivos pueden atribuirse al nivel de la calidad en la formaci\u00f3n que se imparte en ella, que refleja un cambio importante en la \u00faltima d\u00e9cada, a las condiciones de acceso, permanencia y los diversos servicios que ofrece a todo tipo de poblaci\u00f3n, y a situaciones de \u00edndole socioecon\u00f3mica. En consecuencia, este tipo de instituciones se ven sometidas a las fuertes presiones causadas por la demanda, que se incrementa de manera importante conforme avanzan los a\u00f1os. No obstante \u00e9sta se aminore con un relativo incremento de las plazas o lugares ofertados, este incremento a\u00fan no resulta suficiente para atender a toda la poblaci\u00f3n demandante. Tal condici\u00f3n confirma el hecho de que \" el acceso a la universidad p\u00fablica sea selectivo \" (Garc\u00eda, 2005, p. 19), en el sentido de que las universidades se ven obligadas a implementar diversos mecanismos para la selecci\u00f3n de los estudiantes de nuevo ingreso. Desde el momento del ingreso, los sustentantes seleccionados, comienzan a generar un historial acad\u00e9mico que conforma la trayectoria escolar, t\u00e9rmino que se refiere a la \" cuantificaci\u00f3n del comportamiento escolar de un conjunto de estudiantes (cohorte) durante su estancia educativa \" (Altamira, 1997) Los estudios acerca de la trayectoria escolar permiten a las instituciones educativas identificar las necesidades de diferentes grupos de estudiantes, lo cual posibilita planear e implementar diversas estrategias espec\u00edficas para atender dichos grupos y mejorar el desempe\u00f1o de los mismos. De esta manera, el alcance de estos estudios se logra debido a que \" el an\u00e1lisis de las TE implica la observaci\u00f3n continua de los movimientos de una poblaci\u00f3n estudiantil a lo largo de los ciclos escolares especificados en una cohorte \" (Barranco &amp; Santacruz, 1995, citado en Gonz\u00e1lez, 2000, p.18). En otro sentido, las trayectorias escolares retroalimentan las decisiones referentes a la selecci\u00f3n de estudiantes de nuevo ingreso, y los criterios e instrumentos utilizados para tal fin. La esencia u objetivo de la selecci\u00f3n apunta a la elecci\u00f3n de los sujetos con mayores probabilidades de delinear una trayectoria escolar con \u00e9xito, evitando la deserci\u00f3n y el rezago. En cuanto a este sentido, los nuevos esquemas que buscan regular el acceso a la Universidad, la tarea de seleccionar apunta a \" elegir \" a los aspirantes con un mayor potencial para estudiar una carrera profesional, y cuyo domini\u2026", "author" : [ { "dropping-particle" : "", "family" : "L\u00f3pez L\u00f3pez", "given" : "Ileana R", "non-dropping-particle" : "", "parse-names" : false, "suffix" : "" }, { "dropping-particle" : "", "family" : "Echazarreta Gonz\u00e1lez", "given" : "Carlos M", "non-dropping-particle" : "", "parse-names" : false, "suffix" : "" }, { "dropping-particle" : "", "family" : "Campos", "given" : "Silvia J Pech", "non-dropping-particle" : "", "parse-names" : false, "suffix" : "" }, { "dropping-particle" : "", "family" : "G\u00f3mez Orteg\u00f3n", "given" : "Brenda A", "non-dropping-particle" : "", "parse-names" : false, "suffix" : "" } ], "container-title" : "Revista Iberoamericana de Evaluaci\u00f3n Educativa", "id" : "ITEM-1", "issue" : "2", "issued" : { "date-parts" : [ [ "2010" ] ] }, "title" : "Selecci\u00f3n y Permanencia en la Educaci\u00f3n Superior: El Caso de la Universidad Aut\u00f3noma de Yucat\u00e1n", "type" : "article-journal", "volume" : "3" }, "uris" : [ "http://www.mendeley.com/documents/?uuid=78bef1a7-5247-4ee3-8269-ed6eca069a01" ] } ], "mendeley" : { "formattedCitation" : "&lt;sup&gt;1&lt;/sup&gt;", "plainTextFormattedCitation" : "1", "previouslyFormattedCitation" : "&lt;sup&gt;1&lt;/sup&gt;" }, "properties" : { "noteIndex" : 0 }, "schema" : "https://github.com/citation-style-language/schema/raw/master/csl-citation.json" }</w:instrText>
      </w:r>
      <w:r w:rsidRPr="001306B5">
        <w:rPr>
          <w:rFonts w:ascii="Arial" w:hAnsi="Arial" w:cs="Arial"/>
          <w:color w:val="000000"/>
          <w:sz w:val="24"/>
          <w:szCs w:val="24"/>
          <w:shd w:val="clear" w:color="auto" w:fill="FFFFFF"/>
        </w:rPr>
        <w:fldChar w:fldCharType="separate"/>
      </w:r>
      <w:r w:rsidRPr="001306B5">
        <w:rPr>
          <w:rFonts w:ascii="Arial" w:hAnsi="Arial" w:cs="Arial"/>
          <w:noProof/>
          <w:color w:val="000000"/>
          <w:sz w:val="24"/>
          <w:szCs w:val="24"/>
          <w:shd w:val="clear" w:color="auto" w:fill="FFFFFF"/>
          <w:vertAlign w:val="superscript"/>
        </w:rPr>
        <w:t>1</w:t>
      </w:r>
      <w:r w:rsidRPr="001306B5">
        <w:rPr>
          <w:rFonts w:ascii="Arial" w:hAnsi="Arial" w:cs="Arial"/>
          <w:color w:val="000000"/>
          <w:sz w:val="24"/>
          <w:szCs w:val="24"/>
          <w:shd w:val="clear" w:color="auto" w:fill="FFFFFF"/>
        </w:rPr>
        <w:fldChar w:fldCharType="end"/>
      </w:r>
      <w:r w:rsidRPr="001306B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w:t>
      </w:r>
      <w:r w:rsidRPr="0063178A">
        <w:rPr>
          <w:rFonts w:ascii="Arial" w:hAnsi="Arial" w:cs="Arial"/>
          <w:color w:val="000000"/>
          <w:sz w:val="24"/>
          <w:szCs w:val="24"/>
          <w:shd w:val="clear" w:color="auto" w:fill="FFFFFF"/>
        </w:rPr>
        <w:t>os antecedentes académicos tienen gran peso en la probabilidad de ingresar</w:t>
      </w:r>
      <w:r>
        <w:rPr>
          <w:rFonts w:ascii="Arial" w:hAnsi="Arial" w:cs="Arial"/>
          <w:color w:val="000000"/>
          <w:sz w:val="24"/>
          <w:szCs w:val="24"/>
          <w:shd w:val="clear" w:color="auto" w:fill="FFFFFF"/>
        </w:rPr>
        <w:t xml:space="preserve"> a la universidad ya que el promedio de bachillerato correlaciona positivamente con el puntaje del examen</w:t>
      </w:r>
      <w:r w:rsidRPr="0063178A">
        <w:rPr>
          <w:rFonts w:ascii="Arial" w:hAnsi="Arial" w:cs="Arial"/>
          <w:color w:val="000000"/>
          <w:sz w:val="24"/>
          <w:szCs w:val="24"/>
          <w:shd w:val="clear" w:color="auto" w:fill="FFFFFF"/>
        </w:rPr>
        <w:t xml:space="preserve">, </w:t>
      </w:r>
      <w:r w:rsidR="00D6044F">
        <w:rPr>
          <w:rFonts w:ascii="Arial" w:hAnsi="Arial" w:cs="Arial"/>
          <w:color w:val="000000"/>
          <w:sz w:val="24"/>
          <w:szCs w:val="24"/>
          <w:shd w:val="clear" w:color="auto" w:fill="FFFFFF"/>
        </w:rPr>
        <w:t xml:space="preserve">por lo tanto </w:t>
      </w:r>
      <w:r w:rsidRPr="0063178A">
        <w:rPr>
          <w:rFonts w:ascii="Arial" w:hAnsi="Arial" w:cs="Arial"/>
          <w:color w:val="000000"/>
          <w:sz w:val="24"/>
          <w:szCs w:val="24"/>
          <w:shd w:val="clear" w:color="auto" w:fill="FFFFFF"/>
        </w:rPr>
        <w:t>el éxito o fracaso en el resultado obtenido descansa en gran parte en el tipo de bachillerato cursado</w:t>
      </w:r>
      <w:r>
        <w:rPr>
          <w:rFonts w:ascii="Arial" w:hAnsi="Arial" w:cs="Arial"/>
          <w:color w:val="000000"/>
          <w:sz w:val="24"/>
          <w:szCs w:val="24"/>
          <w:shd w:val="clear" w:color="auto" w:fill="FFFFFF"/>
        </w:rPr>
        <w:fldChar w:fldCharType="begin" w:fldLock="1"/>
      </w:r>
      <w:r>
        <w:rPr>
          <w:rFonts w:ascii="Arial" w:hAnsi="Arial" w:cs="Arial"/>
          <w:color w:val="000000"/>
          <w:sz w:val="24"/>
          <w:szCs w:val="24"/>
          <w:shd w:val="clear" w:color="auto" w:fill="FFFFFF"/>
        </w:rPr>
        <w:instrText>ADDIN CSL_CITATION { "citationItems" : [ { "id" : "ITEM-1", "itemData" : { "ISSN" : "0185-2760", "abstract" : "Se analizan los factores personales, acad\u00e9micos, socioecon\u00f3micos y cul- turales que inciden en el ingreso al sistema educativo de nivel superior. Se toma S el caso del ingreso a la licenciatura de la UNAM, por medio del concurso de selecci\u00f3n, en el ciclo escolar 2006-2007. El an\u00e1lisis se basa en la aplicaci\u00f3n de modelos de regre- si\u00f3n log\u00edstica. Los resultados muestran que los aspirantes con mayores probabilidades de ingresar son hombres, de mayor edad, de origen socioecon\u00f3mico medio y alto, que tienen un alto promedio de bachille- rato, que estudiaron en escuelas privadas y que tienen acceso a recursos culturales y educativos", "author" : [ { "dropping-particle" : "", "family" : "Guzm\u00e1n G\u00f3mez", "given" : "Carlota", "non-dropping-particle" : "", "parse-names" : false, "suffix" : "" }, { "dropping-particle" : "", "family" : "Serrano S\u00e1nchez", "given" : "Olga Victoria", "non-dropping-particle" : "", "parse-names" : false, "suffix" : "" } ], "container-title" : "Revista de la Educaci\u00f3n Superior", "id" : "ITEM-1", "issue" : "157", "issued" : { "date-parts" : [ [ "2010" ] ] }, "page" : "31-53", "title" : "Las puertas del ingreso a la educaci\u00f3n superior: el caso del concurso de selecci\u00f3n a la licenciatura de la UNAM", "type" : "article-journal", "volume" : "XL" }, "uris" : [ "http://www.mendeley.com/documents/?uuid=d18d8d25-d98e-48b4-80d9-be3e690862e5" ] } ], "mendeley" : { "formattedCitation" : "&lt;sup&gt;2&lt;/sup&gt;", "plainTextFormattedCitation" : "2", "previouslyFormattedCitation" : "&lt;sup&gt;2&lt;/sup&gt;" }, "properties" : { "noteIndex" : 0 }, "schema" : "https://github.com/citation-style-language/schema/raw/master/csl-citation.json" }</w:instrText>
      </w:r>
      <w:r>
        <w:rPr>
          <w:rFonts w:ascii="Arial" w:hAnsi="Arial" w:cs="Arial"/>
          <w:color w:val="000000"/>
          <w:sz w:val="24"/>
          <w:szCs w:val="24"/>
          <w:shd w:val="clear" w:color="auto" w:fill="FFFFFF"/>
        </w:rPr>
        <w:fldChar w:fldCharType="separate"/>
      </w:r>
      <w:r w:rsidRPr="00743CE1">
        <w:rPr>
          <w:rFonts w:ascii="Arial" w:hAnsi="Arial" w:cs="Arial"/>
          <w:noProof/>
          <w:color w:val="000000"/>
          <w:sz w:val="24"/>
          <w:szCs w:val="24"/>
          <w:shd w:val="clear" w:color="auto" w:fill="FFFFFF"/>
          <w:vertAlign w:val="superscript"/>
        </w:rPr>
        <w:t>2</w:t>
      </w:r>
      <w:r>
        <w:rPr>
          <w:rFonts w:ascii="Arial" w:hAnsi="Arial" w:cs="Arial"/>
          <w:color w:val="000000"/>
          <w:sz w:val="24"/>
          <w:szCs w:val="24"/>
          <w:shd w:val="clear" w:color="auto" w:fill="FFFFFF"/>
        </w:rPr>
        <w:fldChar w:fldCharType="end"/>
      </w:r>
      <w:r>
        <w:rPr>
          <w:rFonts w:ascii="Arial" w:hAnsi="Arial" w:cs="Arial"/>
          <w:color w:val="000000"/>
          <w:sz w:val="24"/>
          <w:szCs w:val="24"/>
          <w:shd w:val="clear" w:color="auto" w:fill="FFFFFF"/>
        </w:rPr>
        <w:t>. Existen</w:t>
      </w:r>
      <w:r w:rsidRPr="00B2088E">
        <w:rPr>
          <w:rFonts w:ascii="Arial" w:hAnsi="Arial" w:cs="Arial"/>
          <w:color w:val="000000"/>
          <w:sz w:val="24"/>
          <w:szCs w:val="24"/>
          <w:shd w:val="clear" w:color="auto" w:fill="FFFFFF"/>
        </w:rPr>
        <w:t xml:space="preserve"> diferencias entre hombres y mujeres en relación con el desempeño, </w:t>
      </w:r>
      <w:r w:rsidR="00D6044F">
        <w:rPr>
          <w:rFonts w:ascii="Arial" w:hAnsi="Arial" w:cs="Arial"/>
          <w:color w:val="000000"/>
          <w:sz w:val="24"/>
          <w:szCs w:val="24"/>
          <w:shd w:val="clear" w:color="auto" w:fill="FFFFFF"/>
        </w:rPr>
        <w:t xml:space="preserve">y </w:t>
      </w:r>
      <w:r w:rsidRPr="00B2088E">
        <w:rPr>
          <w:rFonts w:ascii="Arial" w:hAnsi="Arial" w:cs="Arial"/>
          <w:color w:val="000000"/>
          <w:sz w:val="24"/>
          <w:szCs w:val="24"/>
          <w:shd w:val="clear" w:color="auto" w:fill="FFFFFF"/>
        </w:rPr>
        <w:t>los resultados educativos</w:t>
      </w:r>
      <w:r>
        <w:rPr>
          <w:rFonts w:ascii="Arial" w:hAnsi="Arial" w:cs="Arial"/>
          <w:color w:val="000000"/>
          <w:sz w:val="24"/>
          <w:szCs w:val="24"/>
          <w:shd w:val="clear" w:color="auto" w:fill="FFFFFF"/>
          <w:vertAlign w:val="superscript"/>
        </w:rPr>
        <w:t>6</w:t>
      </w:r>
      <w:r>
        <w:rPr>
          <w:rFonts w:ascii="Arial" w:hAnsi="Arial" w:cs="Arial"/>
          <w:color w:val="000000"/>
          <w:sz w:val="24"/>
          <w:szCs w:val="24"/>
          <w:shd w:val="clear" w:color="auto" w:fill="FFFFFF"/>
        </w:rPr>
        <w:t xml:space="preserve">. Las mujeres </w:t>
      </w:r>
      <w:r w:rsidR="00D6044F">
        <w:rPr>
          <w:rFonts w:ascii="Arial" w:hAnsi="Arial" w:cs="Arial"/>
          <w:color w:val="000000"/>
          <w:sz w:val="24"/>
          <w:szCs w:val="24"/>
          <w:shd w:val="clear" w:color="auto" w:fill="FFFFFF"/>
        </w:rPr>
        <w:t>m</w:t>
      </w:r>
      <w:r>
        <w:rPr>
          <w:rFonts w:ascii="Arial" w:hAnsi="Arial" w:cs="Arial"/>
          <w:color w:val="000000"/>
          <w:sz w:val="24"/>
          <w:szCs w:val="24"/>
          <w:shd w:val="clear" w:color="auto" w:fill="FFFFFF"/>
        </w:rPr>
        <w:t>uestran</w:t>
      </w:r>
      <w:r w:rsidRPr="00031F08">
        <w:rPr>
          <w:rFonts w:ascii="Arial" w:hAnsi="Arial" w:cs="Arial"/>
          <w:color w:val="000000"/>
          <w:sz w:val="24"/>
          <w:szCs w:val="24"/>
          <w:shd w:val="clear" w:color="auto" w:fill="FFFFFF"/>
        </w:rPr>
        <w:t xml:space="preserve"> mejor desempeño</w:t>
      </w:r>
      <w:r w:rsidR="00811C37">
        <w:rPr>
          <w:rFonts w:ascii="Arial" w:hAnsi="Arial" w:cs="Arial"/>
          <w:color w:val="000000"/>
          <w:sz w:val="24"/>
          <w:szCs w:val="24"/>
          <w:shd w:val="clear" w:color="auto" w:fill="FFFFFF"/>
        </w:rPr>
        <w:t xml:space="preserve"> y</w:t>
      </w:r>
      <w:r w:rsidRPr="00031F08">
        <w:rPr>
          <w:rFonts w:ascii="Arial" w:hAnsi="Arial" w:cs="Arial"/>
          <w:color w:val="000000"/>
          <w:sz w:val="24"/>
          <w:szCs w:val="24"/>
          <w:shd w:val="clear" w:color="auto" w:fill="FFFFFF"/>
        </w:rPr>
        <w:t xml:space="preserve"> rendimiento</w:t>
      </w:r>
      <w:r>
        <w:rPr>
          <w:rFonts w:ascii="Arial" w:hAnsi="Arial" w:cs="Arial"/>
          <w:color w:val="000000"/>
          <w:sz w:val="24"/>
          <w:szCs w:val="24"/>
          <w:shd w:val="clear" w:color="auto" w:fill="FFFFFF"/>
        </w:rPr>
        <w:t xml:space="preserve">, </w:t>
      </w:r>
      <w:r w:rsidR="00811C37">
        <w:rPr>
          <w:rFonts w:ascii="Arial" w:hAnsi="Arial" w:cs="Arial"/>
          <w:color w:val="000000"/>
          <w:sz w:val="24"/>
          <w:szCs w:val="24"/>
          <w:shd w:val="clear" w:color="auto" w:fill="FFFFFF"/>
        </w:rPr>
        <w:t>se orientan</w:t>
      </w:r>
      <w:r>
        <w:rPr>
          <w:rFonts w:ascii="Arial" w:hAnsi="Arial" w:cs="Arial"/>
          <w:color w:val="000000"/>
          <w:sz w:val="24"/>
          <w:szCs w:val="24"/>
          <w:shd w:val="clear" w:color="auto" w:fill="FFFFFF"/>
        </w:rPr>
        <w:t xml:space="preserve"> </w:t>
      </w:r>
      <w:r w:rsidRPr="00031F08">
        <w:rPr>
          <w:rFonts w:ascii="Arial" w:hAnsi="Arial" w:cs="Arial"/>
          <w:color w:val="000000"/>
          <w:sz w:val="24"/>
          <w:szCs w:val="24"/>
          <w:shd w:val="clear" w:color="auto" w:fill="FFFFFF"/>
        </w:rPr>
        <w:t>hacia el campo del lenguaje, la compre</w:t>
      </w:r>
      <w:r>
        <w:rPr>
          <w:rFonts w:ascii="Arial" w:hAnsi="Arial" w:cs="Arial"/>
          <w:color w:val="000000"/>
          <w:sz w:val="24"/>
          <w:szCs w:val="24"/>
          <w:shd w:val="clear" w:color="auto" w:fill="FFFFFF"/>
        </w:rPr>
        <w:t xml:space="preserve">nsión, el análisis y </w:t>
      </w:r>
      <w:r w:rsidRPr="00031F08">
        <w:rPr>
          <w:rFonts w:ascii="Arial" w:hAnsi="Arial" w:cs="Arial"/>
          <w:color w:val="000000"/>
          <w:sz w:val="24"/>
          <w:szCs w:val="24"/>
          <w:shd w:val="clear" w:color="auto" w:fill="FFFFFF"/>
        </w:rPr>
        <w:t>los hombres muestran mayores habilidades haci</w:t>
      </w:r>
      <w:r>
        <w:rPr>
          <w:rFonts w:ascii="Arial" w:hAnsi="Arial" w:cs="Arial"/>
          <w:color w:val="000000"/>
          <w:sz w:val="24"/>
          <w:szCs w:val="24"/>
          <w:shd w:val="clear" w:color="auto" w:fill="FFFFFF"/>
        </w:rPr>
        <w:t>a el pensamiento lógico y matemático</w:t>
      </w:r>
      <w:r w:rsidR="00D42CF0">
        <w:rPr>
          <w:rFonts w:ascii="Arial" w:hAnsi="Arial" w:cs="Arial"/>
          <w:color w:val="000000"/>
          <w:sz w:val="24"/>
          <w:szCs w:val="24"/>
          <w:shd w:val="clear" w:color="auto" w:fill="FFFFFF"/>
          <w:vertAlign w:val="superscript"/>
        </w:rPr>
        <w:t>8</w:t>
      </w:r>
      <w:r w:rsidR="009845E5">
        <w:rPr>
          <w:rFonts w:ascii="Arial" w:hAnsi="Arial" w:cs="Arial"/>
          <w:color w:val="000000"/>
          <w:sz w:val="24"/>
          <w:szCs w:val="24"/>
          <w:shd w:val="clear" w:color="auto" w:fill="FFFFFF"/>
          <w:vertAlign w:val="superscript"/>
        </w:rPr>
        <w:t>.</w:t>
      </w:r>
      <w:r>
        <w:rPr>
          <w:rFonts w:ascii="Arial" w:hAnsi="Arial" w:cs="Arial"/>
          <w:color w:val="000000"/>
          <w:sz w:val="24"/>
          <w:szCs w:val="24"/>
          <w:shd w:val="clear" w:color="auto" w:fill="FFFFFF"/>
        </w:rPr>
        <w:t xml:space="preserve"> </w:t>
      </w:r>
      <w:r w:rsidRPr="001306B5">
        <w:rPr>
          <w:rFonts w:ascii="Arial" w:hAnsi="Arial" w:cs="Arial"/>
          <w:color w:val="000000"/>
          <w:sz w:val="24"/>
          <w:szCs w:val="24"/>
        </w:rPr>
        <w:t xml:space="preserve">EXANI-II </w:t>
      </w:r>
      <w:r>
        <w:rPr>
          <w:rFonts w:ascii="Arial" w:hAnsi="Arial" w:cs="Arial"/>
          <w:color w:val="000000"/>
          <w:sz w:val="24"/>
          <w:szCs w:val="24"/>
        </w:rPr>
        <w:t xml:space="preserve">es </w:t>
      </w:r>
      <w:r w:rsidRPr="001306B5">
        <w:rPr>
          <w:rFonts w:ascii="Arial" w:hAnsi="Arial" w:cs="Arial"/>
          <w:color w:val="000000"/>
          <w:sz w:val="24"/>
          <w:szCs w:val="24"/>
        </w:rPr>
        <w:t>un examen de razonamiento y conocimientos básicos, orientado a quienes pretenden ingresar a est</w:t>
      </w:r>
      <w:r>
        <w:rPr>
          <w:rFonts w:ascii="Arial" w:hAnsi="Arial" w:cs="Arial"/>
          <w:color w:val="000000"/>
          <w:sz w:val="24"/>
          <w:szCs w:val="24"/>
        </w:rPr>
        <w:t>udios de nivel de licenciatura, diagnostica</w:t>
      </w:r>
      <w:r w:rsidRPr="001306B5">
        <w:rPr>
          <w:rFonts w:ascii="Arial" w:hAnsi="Arial" w:cs="Arial"/>
          <w:color w:val="000000"/>
          <w:sz w:val="24"/>
          <w:szCs w:val="24"/>
        </w:rPr>
        <w:t xml:space="preserve"> la situación académica de los aspirantes mediante pruebas diseñadas y probadas en el ámbito nacional</w:t>
      </w:r>
      <w:r>
        <w:rPr>
          <w:rFonts w:ascii="Arial" w:hAnsi="Arial" w:cs="Arial"/>
          <w:color w:val="000000"/>
          <w:sz w:val="24"/>
          <w:szCs w:val="24"/>
          <w:vertAlign w:val="superscript"/>
        </w:rPr>
        <w:t>5</w:t>
      </w:r>
      <w:r w:rsidR="00D6044F">
        <w:rPr>
          <w:rFonts w:ascii="Arial" w:hAnsi="Arial" w:cs="Arial"/>
          <w:color w:val="000000"/>
          <w:sz w:val="24"/>
          <w:szCs w:val="24"/>
        </w:rPr>
        <w:t xml:space="preserve">; </w:t>
      </w:r>
      <w:r w:rsidR="00811C37">
        <w:rPr>
          <w:rFonts w:ascii="Arial" w:hAnsi="Arial" w:cs="Arial"/>
          <w:color w:val="000000"/>
          <w:sz w:val="24"/>
          <w:szCs w:val="24"/>
        </w:rPr>
        <w:t>las</w:t>
      </w:r>
      <w:r>
        <w:rPr>
          <w:rFonts w:ascii="Arial" w:hAnsi="Arial" w:cs="Arial"/>
          <w:color w:val="000000"/>
          <w:sz w:val="24"/>
          <w:szCs w:val="24"/>
        </w:rPr>
        <w:t xml:space="preserve"> </w:t>
      </w:r>
      <w:r w:rsidRPr="001306B5">
        <w:rPr>
          <w:rFonts w:ascii="Arial" w:hAnsi="Arial" w:cs="Arial"/>
          <w:color w:val="000000"/>
          <w:sz w:val="24"/>
          <w:szCs w:val="24"/>
        </w:rPr>
        <w:t>preg</w:t>
      </w:r>
      <w:r w:rsidR="00811C37">
        <w:rPr>
          <w:rFonts w:ascii="Arial" w:hAnsi="Arial" w:cs="Arial"/>
          <w:color w:val="000000"/>
          <w:sz w:val="24"/>
          <w:szCs w:val="24"/>
        </w:rPr>
        <w:t>untas</w:t>
      </w:r>
      <w:r>
        <w:rPr>
          <w:rFonts w:ascii="Arial" w:hAnsi="Arial" w:cs="Arial"/>
          <w:color w:val="000000"/>
          <w:sz w:val="24"/>
          <w:szCs w:val="24"/>
        </w:rPr>
        <w:t xml:space="preserve"> evalúan las</w:t>
      </w:r>
      <w:r w:rsidRPr="001306B5">
        <w:rPr>
          <w:rFonts w:ascii="Arial" w:hAnsi="Arial" w:cs="Arial"/>
          <w:color w:val="000000"/>
          <w:sz w:val="24"/>
          <w:szCs w:val="24"/>
        </w:rPr>
        <w:t xml:space="preserve"> áreas</w:t>
      </w:r>
      <w:r>
        <w:rPr>
          <w:rFonts w:ascii="Arial" w:hAnsi="Arial" w:cs="Arial"/>
          <w:color w:val="000000"/>
          <w:sz w:val="24"/>
          <w:szCs w:val="24"/>
        </w:rPr>
        <w:t xml:space="preserve"> de</w:t>
      </w:r>
      <w:r w:rsidRPr="001306B5">
        <w:rPr>
          <w:rFonts w:ascii="Arial" w:hAnsi="Arial" w:cs="Arial"/>
          <w:color w:val="000000"/>
          <w:sz w:val="24"/>
          <w:szCs w:val="24"/>
        </w:rPr>
        <w:t>: r</w:t>
      </w:r>
      <w:r w:rsidR="00811C37">
        <w:rPr>
          <w:rFonts w:ascii="Arial" w:hAnsi="Arial" w:cs="Arial"/>
          <w:color w:val="000000"/>
          <w:sz w:val="24"/>
          <w:szCs w:val="24"/>
        </w:rPr>
        <w:t xml:space="preserve">azonamiento verbal, </w:t>
      </w:r>
      <w:r w:rsidRPr="001306B5">
        <w:rPr>
          <w:rFonts w:ascii="Arial" w:hAnsi="Arial" w:cs="Arial"/>
          <w:color w:val="000000"/>
          <w:sz w:val="24"/>
          <w:szCs w:val="24"/>
        </w:rPr>
        <w:t xml:space="preserve"> matemático, </w:t>
      </w:r>
      <w:r>
        <w:rPr>
          <w:rFonts w:ascii="Arial" w:hAnsi="Arial" w:cs="Arial"/>
          <w:color w:val="000000"/>
          <w:sz w:val="24"/>
          <w:szCs w:val="24"/>
        </w:rPr>
        <w:t xml:space="preserve"> analítico y comprensión lectora</w:t>
      </w:r>
      <w:r>
        <w:rPr>
          <w:rFonts w:ascii="Arial" w:hAnsi="Arial" w:cs="Arial"/>
          <w:color w:val="000000"/>
          <w:sz w:val="24"/>
          <w:szCs w:val="24"/>
          <w:vertAlign w:val="superscript"/>
        </w:rPr>
        <w:t>3</w:t>
      </w:r>
      <w:r w:rsidRPr="00031F08">
        <w:rPr>
          <w:rFonts w:ascii="Arial" w:hAnsi="Arial" w:cs="Arial"/>
          <w:color w:val="000000"/>
          <w:sz w:val="24"/>
          <w:szCs w:val="24"/>
        </w:rPr>
        <w:t>.</w:t>
      </w:r>
      <w:r>
        <w:rPr>
          <w:rFonts w:ascii="Arial" w:hAnsi="Arial" w:cs="Arial"/>
          <w:color w:val="000000"/>
          <w:sz w:val="24"/>
          <w:szCs w:val="24"/>
        </w:rPr>
        <w:t xml:space="preserve"> </w:t>
      </w:r>
      <w:r w:rsidRPr="00031F08">
        <w:rPr>
          <w:rFonts w:ascii="Arial" w:hAnsi="Arial" w:cs="Arial"/>
          <w:color w:val="000000"/>
          <w:sz w:val="24"/>
          <w:szCs w:val="24"/>
        </w:rPr>
        <w:t>En lo referente a la validez predic</w:t>
      </w:r>
      <w:r w:rsidR="00811C37">
        <w:rPr>
          <w:rFonts w:ascii="Arial" w:hAnsi="Arial" w:cs="Arial"/>
          <w:color w:val="000000"/>
          <w:sz w:val="24"/>
          <w:szCs w:val="24"/>
        </w:rPr>
        <w:t>tiva del EXANI II, se han establecido</w:t>
      </w:r>
      <w:r w:rsidRPr="00031F08">
        <w:rPr>
          <w:rFonts w:ascii="Arial" w:hAnsi="Arial" w:cs="Arial"/>
          <w:color w:val="000000"/>
          <w:sz w:val="24"/>
          <w:szCs w:val="24"/>
        </w:rPr>
        <w:t xml:space="preserve"> correlaciones significativas para la calificación global del examen</w:t>
      </w:r>
      <w:r>
        <w:rPr>
          <w:rFonts w:ascii="Arial" w:hAnsi="Arial" w:cs="Arial"/>
          <w:color w:val="000000"/>
          <w:sz w:val="24"/>
          <w:szCs w:val="24"/>
        </w:rPr>
        <w:t>, así como por áreas</w:t>
      </w:r>
      <w:r w:rsidRPr="00031F08">
        <w:rPr>
          <w:rFonts w:ascii="Arial" w:hAnsi="Arial" w:cs="Arial"/>
          <w:color w:val="000000"/>
          <w:sz w:val="24"/>
          <w:szCs w:val="24"/>
        </w:rPr>
        <w:t>.</w:t>
      </w:r>
      <w:r w:rsidRPr="00031F08">
        <w:rPr>
          <w:rFonts w:ascii="Arial" w:hAnsi="Arial" w:cs="Arial"/>
          <w:color w:val="000000"/>
          <w:sz w:val="24"/>
          <w:szCs w:val="24"/>
        </w:rPr>
        <w:fldChar w:fldCharType="begin" w:fldLock="1"/>
      </w:r>
      <w:r w:rsidRPr="00031F08">
        <w:rPr>
          <w:rFonts w:ascii="Arial" w:hAnsi="Arial" w:cs="Arial"/>
          <w:color w:val="000000"/>
          <w:sz w:val="24"/>
          <w:szCs w:val="24"/>
        </w:rPr>
        <w:instrText>ADDIN CSL_CITATION { "citationItems" : [ { "id" : "ITEM-1", "itemData" : { "ISSN" : "1657-9267", "abstract" : "A b s t r A C t The objective of this investigation was to find out the predictive validity of the admission process regarding academic performance during the first year towards a degree in a private university in Mexico City. The grades derived from the National Examination for Admission into Higher Educa-tion (EXANI II), the general average grades from Senior High school and the points obtained through a questionnaire on social problems (DIT) were considered as variables for predicting performance. Two hundred and forty male and female students, registered in Psychology, took part in this investigation. Their average age was 20 years old. The results showed that the highest grades obtained in the EXANI II were in the areas of numeric and verbal reasoning followed by Spanish. Likewise, it was found that the number of points obtained in the EXANI II, the average high school grades and the students' moral development made it possible to predict academic performance for the first year of their career. r e s u m e n El objetivo de esta investigaci\u00f3n fue conocer la validez predictiva del pro-ceso de admisi\u00f3n en el rendimiento acad\u00e9mico, en el primer a\u00f1o de la licenciatura en una universidad privada de la Ciudad de M\u00e9xico. Se con-sideraron como variables predictoras del rendimiento las calificaciones en el Examen Nacional de Ingreso a la Educaci\u00f3n Superior (EXANI II), el promedio general de preparatoria y el puntaje obtenido en el cuestiona-rio sobre problemas sociales (DIT). Participaron 240 alumnos de ambos sexos, inscritos en la carrera de Psicolog\u00eda, que ten\u00edan en promedio 20 a\u00f1os. Los resultados permitieron observar que las calificaciones m\u00e1s altas que se obtuvieron en el EXANI-II fueron en las \u00e1reas de razonamiento verbal y numeric, y despu\u00e9s en el \u00e1rea de espa\u00f1ol. Asimismo, se encontr\u00f3 que el puntaje en el EXANI-II, el promedio de bachillerato y el desarrollo moral permitieron predecir el rendimiento acad\u00e9mico en el primer a\u00f1o de la carrera. Palabras clave: Validez predictiva, rendimiento acad\u00e9mico, proceso de admisi\u00f3n. Palabras clave descriptores: Validez de las Pruebas, Rendimiento acad\u00e9mico, Prueba de Admisi\u00f3n Acad\u00e9mica", "author" : [ { "dropping-particle" : "", "family" : "Cort\u00e9s Flores", "given" : "A\u00edda", "non-dropping-particle" : "", "parse-names" : false, "suffix" : "" }, { "dropping-particle" : "", "family" : "Palomar Lever", "given" : "Joaquina", "non-dropping-particle" : "", "parse-names" : false, "suffix" : "" } ], "container-title" : "Univ\u00e9rsitas Psychologica", "id" : "ITEM-1", "issue" : "1", "issued" : { "date-parts" : [ [ "2008" ] ] }, "page" : "1657-9267", "title" : "El proceso de admisi\u00f3n como predictor del rendimiento acad\u00e9mico en la educaci\u00f3n superior", "type" : "article-journal", "volume" : "7" }, "uris" : [ "http://www.mendeley.com/documents/?uuid=31b33391-0e7d-4a5c-a9e6-ad5460276e95" ] } ], "mendeley" : { "formattedCitation" : "&lt;sup&gt;4&lt;/sup&gt;", "plainTextFormattedCitation" : "4", "previouslyFormattedCitation" : "&lt;sup&gt;4&lt;/sup&gt;" }, "properties" : { "noteIndex" : 0 }, "schema" : "https://github.com/citation-style-language/schema/raw/master/csl-citation.json" }</w:instrText>
      </w:r>
      <w:r w:rsidRPr="00031F08">
        <w:rPr>
          <w:rFonts w:ascii="Arial" w:hAnsi="Arial" w:cs="Arial"/>
          <w:color w:val="000000"/>
          <w:sz w:val="24"/>
          <w:szCs w:val="24"/>
        </w:rPr>
        <w:fldChar w:fldCharType="separate"/>
      </w:r>
      <w:r w:rsidRPr="00031F08">
        <w:rPr>
          <w:rFonts w:ascii="Arial" w:hAnsi="Arial" w:cs="Arial"/>
          <w:noProof/>
          <w:color w:val="000000"/>
          <w:sz w:val="24"/>
          <w:szCs w:val="24"/>
          <w:vertAlign w:val="superscript"/>
        </w:rPr>
        <w:t>4</w:t>
      </w:r>
      <w:r w:rsidRPr="00031F08">
        <w:rPr>
          <w:rFonts w:ascii="Arial" w:hAnsi="Arial" w:cs="Arial"/>
          <w:color w:val="000000"/>
          <w:sz w:val="24"/>
          <w:szCs w:val="24"/>
        </w:rPr>
        <w:fldChar w:fldCharType="end"/>
      </w:r>
      <w:r w:rsidR="00E641D4">
        <w:rPr>
          <w:rFonts w:ascii="Arial" w:hAnsi="Arial" w:cs="Arial"/>
          <w:color w:val="000000"/>
          <w:sz w:val="24"/>
          <w:szCs w:val="24"/>
          <w:shd w:val="clear" w:color="auto" w:fill="FFFFFF"/>
        </w:rPr>
        <w:t xml:space="preserve"> </w:t>
      </w:r>
      <w:r w:rsidRPr="00B23220">
        <w:rPr>
          <w:rFonts w:ascii="Arial" w:hAnsi="Arial" w:cs="Arial"/>
          <w:b/>
          <w:sz w:val="24"/>
          <w:szCs w:val="24"/>
        </w:rPr>
        <w:t>Objetivo.</w:t>
      </w:r>
      <w:r>
        <w:rPr>
          <w:rFonts w:ascii="Arial" w:hAnsi="Arial" w:cs="Arial"/>
          <w:b/>
          <w:sz w:val="24"/>
          <w:szCs w:val="24"/>
        </w:rPr>
        <w:t xml:space="preserve"> </w:t>
      </w:r>
      <w:r>
        <w:rPr>
          <w:rFonts w:ascii="Arial" w:hAnsi="Arial" w:cs="Arial"/>
          <w:sz w:val="24"/>
          <w:szCs w:val="24"/>
        </w:rPr>
        <w:t>Analizar los promedios de los puntajes de las áreas del EXANI II de los alumnos de nuevo ingreso de la carrera de Medicina y su relación con el régimen de Bachillerato.</w:t>
      </w:r>
      <w:r w:rsidR="00E641D4">
        <w:rPr>
          <w:rFonts w:ascii="Arial" w:hAnsi="Arial" w:cs="Arial"/>
          <w:color w:val="000000"/>
          <w:sz w:val="24"/>
          <w:szCs w:val="24"/>
          <w:shd w:val="clear" w:color="auto" w:fill="FFFFFF"/>
        </w:rPr>
        <w:t xml:space="preserve"> </w:t>
      </w:r>
      <w:r w:rsidRPr="00B23220">
        <w:rPr>
          <w:rFonts w:ascii="Arial" w:hAnsi="Arial" w:cs="Arial"/>
          <w:b/>
          <w:sz w:val="24"/>
          <w:szCs w:val="24"/>
        </w:rPr>
        <w:t>Materiales y Métodos.</w:t>
      </w:r>
      <w:r>
        <w:rPr>
          <w:rFonts w:ascii="Arial" w:hAnsi="Arial" w:cs="Arial"/>
          <w:sz w:val="24"/>
          <w:szCs w:val="24"/>
        </w:rPr>
        <w:t xml:space="preserve">,  </w:t>
      </w:r>
      <w:r w:rsidR="00590DCD">
        <w:rPr>
          <w:rFonts w:ascii="Arial" w:hAnsi="Arial" w:cs="Arial"/>
          <w:sz w:val="24"/>
          <w:szCs w:val="24"/>
        </w:rPr>
        <w:t>Se analizaron</w:t>
      </w:r>
      <w:r>
        <w:rPr>
          <w:rFonts w:ascii="Arial" w:hAnsi="Arial" w:cs="Arial"/>
          <w:sz w:val="24"/>
          <w:szCs w:val="24"/>
        </w:rPr>
        <w:t xml:space="preserve"> los resultados del </w:t>
      </w:r>
      <w:r w:rsidR="00590DCD">
        <w:rPr>
          <w:rFonts w:ascii="Arial" w:hAnsi="Arial" w:cs="Arial"/>
          <w:sz w:val="24"/>
          <w:szCs w:val="24"/>
        </w:rPr>
        <w:t xml:space="preserve">examen de </w:t>
      </w:r>
      <w:r>
        <w:rPr>
          <w:rFonts w:ascii="Arial" w:hAnsi="Arial" w:cs="Arial"/>
          <w:sz w:val="24"/>
          <w:szCs w:val="24"/>
        </w:rPr>
        <w:t>admisión (EXANI II)</w:t>
      </w:r>
      <w:r w:rsidRPr="001306B5">
        <w:rPr>
          <w:rFonts w:ascii="Arial" w:hAnsi="Arial" w:cs="Arial"/>
          <w:sz w:val="24"/>
          <w:szCs w:val="24"/>
        </w:rPr>
        <w:t xml:space="preserve"> </w:t>
      </w:r>
      <w:r w:rsidR="00590DCD">
        <w:rPr>
          <w:rFonts w:ascii="Arial" w:hAnsi="Arial" w:cs="Arial"/>
          <w:sz w:val="24"/>
          <w:szCs w:val="24"/>
        </w:rPr>
        <w:t>de los alumnos</w:t>
      </w:r>
      <w:r w:rsidR="00501F02">
        <w:rPr>
          <w:rFonts w:ascii="Arial" w:hAnsi="Arial" w:cs="Arial"/>
          <w:sz w:val="24"/>
          <w:szCs w:val="24"/>
        </w:rPr>
        <w:t xml:space="preserve"> (74)</w:t>
      </w:r>
      <w:r w:rsidR="00590DCD">
        <w:rPr>
          <w:rFonts w:ascii="Arial" w:hAnsi="Arial" w:cs="Arial"/>
          <w:sz w:val="24"/>
          <w:szCs w:val="24"/>
        </w:rPr>
        <w:t xml:space="preserve"> de nuevo ingreso de la carrera de Medicina de la Facultad de Ciencias de la Salud,</w:t>
      </w:r>
      <w:r>
        <w:rPr>
          <w:rFonts w:ascii="Arial" w:hAnsi="Arial" w:cs="Arial"/>
          <w:sz w:val="24"/>
          <w:szCs w:val="24"/>
        </w:rPr>
        <w:t xml:space="preserve"> en EXCEL,  </w:t>
      </w:r>
      <w:r w:rsidR="00590DCD">
        <w:rPr>
          <w:rFonts w:ascii="Arial" w:hAnsi="Arial" w:cs="Arial"/>
          <w:sz w:val="24"/>
          <w:szCs w:val="24"/>
        </w:rPr>
        <w:t xml:space="preserve">y </w:t>
      </w:r>
      <w:r>
        <w:rPr>
          <w:rFonts w:ascii="Arial" w:hAnsi="Arial" w:cs="Arial"/>
          <w:sz w:val="24"/>
          <w:szCs w:val="24"/>
        </w:rPr>
        <w:t>en</w:t>
      </w:r>
      <w:r w:rsidR="00811C37">
        <w:rPr>
          <w:rFonts w:ascii="Arial" w:hAnsi="Arial" w:cs="Arial"/>
          <w:sz w:val="24"/>
          <w:szCs w:val="24"/>
        </w:rPr>
        <w:t xml:space="preserve"> el </w:t>
      </w:r>
      <w:r>
        <w:rPr>
          <w:rFonts w:ascii="Arial" w:hAnsi="Arial" w:cs="Arial"/>
          <w:sz w:val="24"/>
          <w:szCs w:val="24"/>
        </w:rPr>
        <w:t xml:space="preserve"> paquete</w:t>
      </w:r>
      <w:r w:rsidRPr="001306B5">
        <w:rPr>
          <w:rFonts w:ascii="Arial" w:hAnsi="Arial" w:cs="Arial"/>
          <w:sz w:val="24"/>
          <w:szCs w:val="24"/>
        </w:rPr>
        <w:t xml:space="preserve"> estadístico STATA </w:t>
      </w:r>
      <w:r>
        <w:rPr>
          <w:rFonts w:ascii="Arial" w:hAnsi="Arial" w:cs="Arial"/>
          <w:sz w:val="24"/>
          <w:szCs w:val="24"/>
        </w:rPr>
        <w:t xml:space="preserve">12.0. </w:t>
      </w:r>
      <w:r w:rsidR="00501F02">
        <w:rPr>
          <w:rFonts w:ascii="Arial" w:hAnsi="Arial" w:cs="Arial"/>
          <w:sz w:val="24"/>
          <w:szCs w:val="24"/>
        </w:rPr>
        <w:t xml:space="preserve">Se realizó </w:t>
      </w:r>
      <w:r w:rsidR="00501F02" w:rsidRPr="001008E4">
        <w:rPr>
          <w:rFonts w:ascii="Arial" w:hAnsi="Arial" w:cs="Arial"/>
          <w:i/>
          <w:sz w:val="24"/>
          <w:szCs w:val="24"/>
        </w:rPr>
        <w:t>t-</w:t>
      </w:r>
      <w:r w:rsidR="00501F02">
        <w:rPr>
          <w:rFonts w:ascii="Arial" w:hAnsi="Arial" w:cs="Arial"/>
          <w:sz w:val="24"/>
          <w:szCs w:val="24"/>
        </w:rPr>
        <w:t>student para comparación de medias de muestras independientes y prueba de x</w:t>
      </w:r>
      <w:r w:rsidR="00501F02">
        <w:rPr>
          <w:rFonts w:ascii="Arial" w:hAnsi="Arial" w:cs="Arial"/>
          <w:sz w:val="24"/>
          <w:szCs w:val="24"/>
          <w:vertAlign w:val="superscript"/>
        </w:rPr>
        <w:t>2</w:t>
      </w:r>
      <w:r w:rsidR="00501F02">
        <w:rPr>
          <w:rFonts w:ascii="Arial" w:hAnsi="Arial" w:cs="Arial"/>
          <w:sz w:val="24"/>
          <w:szCs w:val="24"/>
        </w:rPr>
        <w:t xml:space="preserve"> para diferencia de proporciones.</w:t>
      </w:r>
      <w:r w:rsidRPr="001306B5">
        <w:rPr>
          <w:rFonts w:ascii="Arial" w:hAnsi="Arial" w:cs="Arial"/>
          <w:sz w:val="24"/>
          <w:szCs w:val="24"/>
        </w:rPr>
        <w:t xml:space="preserve"> </w:t>
      </w:r>
      <w:r w:rsidRPr="00B23220">
        <w:rPr>
          <w:rFonts w:ascii="Arial" w:hAnsi="Arial" w:cs="Arial"/>
          <w:b/>
          <w:sz w:val="24"/>
          <w:szCs w:val="24"/>
        </w:rPr>
        <w:t>Resultados.</w:t>
      </w:r>
      <w:r>
        <w:rPr>
          <w:rFonts w:ascii="Arial" w:hAnsi="Arial" w:cs="Arial"/>
          <w:b/>
          <w:sz w:val="24"/>
          <w:szCs w:val="24"/>
        </w:rPr>
        <w:t xml:space="preserve"> </w:t>
      </w:r>
      <w:r w:rsidRPr="001306B5">
        <w:rPr>
          <w:rFonts w:ascii="Arial" w:hAnsi="Arial" w:cs="Arial"/>
          <w:sz w:val="24"/>
          <w:szCs w:val="24"/>
        </w:rPr>
        <w:t>En base a las áreas analizadas en el EXANI II</w:t>
      </w:r>
      <w:r>
        <w:rPr>
          <w:rFonts w:ascii="Arial" w:hAnsi="Arial" w:cs="Arial"/>
          <w:sz w:val="24"/>
          <w:szCs w:val="24"/>
        </w:rPr>
        <w:t xml:space="preserve"> se observan </w:t>
      </w:r>
      <w:r w:rsidRPr="001306B5">
        <w:rPr>
          <w:rFonts w:ascii="Arial" w:hAnsi="Arial" w:cs="Arial"/>
          <w:sz w:val="24"/>
          <w:szCs w:val="24"/>
        </w:rPr>
        <w:t xml:space="preserve"> diferencias en los alumn</w:t>
      </w:r>
      <w:r w:rsidR="00501F02">
        <w:rPr>
          <w:rFonts w:ascii="Arial" w:hAnsi="Arial" w:cs="Arial"/>
          <w:sz w:val="24"/>
          <w:szCs w:val="24"/>
        </w:rPr>
        <w:t>os con un régimen</w:t>
      </w:r>
      <w:r w:rsidRPr="001306B5">
        <w:rPr>
          <w:rFonts w:ascii="Arial" w:hAnsi="Arial" w:cs="Arial"/>
          <w:sz w:val="24"/>
          <w:szCs w:val="24"/>
        </w:rPr>
        <w:t xml:space="preserve"> público y privado. </w:t>
      </w:r>
      <w:r>
        <w:rPr>
          <w:rFonts w:ascii="Arial" w:hAnsi="Arial" w:cs="Arial"/>
          <w:sz w:val="24"/>
          <w:szCs w:val="24"/>
        </w:rPr>
        <w:t xml:space="preserve">La media de la calificación de la comprensión lectora en </w:t>
      </w:r>
      <w:r>
        <w:rPr>
          <w:rFonts w:ascii="Arial" w:hAnsi="Arial" w:cs="Arial"/>
          <w:sz w:val="24"/>
          <w:szCs w:val="24"/>
        </w:rPr>
        <w:lastRenderedPageBreak/>
        <w:t xml:space="preserve">porcentaje de aciertos (PCLE) </w:t>
      </w:r>
      <w:r w:rsidRPr="001306B5">
        <w:rPr>
          <w:rFonts w:ascii="Arial" w:hAnsi="Arial" w:cs="Arial"/>
          <w:sz w:val="24"/>
          <w:szCs w:val="24"/>
        </w:rPr>
        <w:t xml:space="preserve"> es mayor en la escuela pública: 1193.5±43.50 </w:t>
      </w:r>
      <w:r>
        <w:rPr>
          <w:rFonts w:ascii="Arial" w:hAnsi="Arial" w:cs="Arial"/>
          <w:sz w:val="24"/>
          <w:szCs w:val="24"/>
        </w:rPr>
        <w:t>que en la privada</w:t>
      </w:r>
      <w:r w:rsidRPr="00C50CE7">
        <w:rPr>
          <w:rFonts w:ascii="Arial" w:hAnsi="Arial" w:cs="Arial"/>
          <w:i/>
          <w:sz w:val="24"/>
          <w:szCs w:val="24"/>
        </w:rPr>
        <w:t xml:space="preserve"> </w:t>
      </w:r>
      <w:r w:rsidRPr="00281684">
        <w:rPr>
          <w:rFonts w:ascii="Arial" w:hAnsi="Arial" w:cs="Arial"/>
          <w:i/>
          <w:sz w:val="24"/>
          <w:szCs w:val="24"/>
        </w:rPr>
        <w:t>p</w:t>
      </w:r>
      <w:r w:rsidRPr="001306B5">
        <w:rPr>
          <w:rFonts w:ascii="Arial" w:hAnsi="Arial" w:cs="Arial"/>
          <w:sz w:val="24"/>
          <w:szCs w:val="24"/>
        </w:rPr>
        <w:t>= 0.04</w:t>
      </w:r>
      <w:r w:rsidR="00311E8F">
        <w:rPr>
          <w:rFonts w:ascii="Arial" w:hAnsi="Arial" w:cs="Arial"/>
          <w:sz w:val="24"/>
          <w:szCs w:val="24"/>
        </w:rPr>
        <w:t>8</w:t>
      </w:r>
      <w:r w:rsidRPr="001306B5">
        <w:rPr>
          <w:rFonts w:ascii="Arial" w:hAnsi="Arial" w:cs="Arial"/>
          <w:sz w:val="24"/>
          <w:szCs w:val="24"/>
        </w:rPr>
        <w:t>.</w:t>
      </w:r>
    </w:p>
    <w:p w:rsidR="00314C46" w:rsidRPr="00E641D4" w:rsidRDefault="00314C46" w:rsidP="00314C46">
      <w:pPr>
        <w:spacing w:line="360" w:lineRule="auto"/>
        <w:jc w:val="both"/>
        <w:rPr>
          <w:rFonts w:ascii="Arial" w:hAnsi="Arial" w:cs="Arial"/>
          <w:b/>
          <w:sz w:val="24"/>
          <w:szCs w:val="24"/>
        </w:rPr>
      </w:pPr>
      <w:r>
        <w:rPr>
          <w:rFonts w:ascii="Arial" w:hAnsi="Arial" w:cs="Arial"/>
          <w:sz w:val="24"/>
          <w:szCs w:val="24"/>
        </w:rPr>
        <w:t xml:space="preserve">En relación  al género el promedio de Bachillerato es mayor en las mujeres 93.24±5.70 con respecto a los hombres 90.51 ± 6.11 </w:t>
      </w:r>
      <w:r w:rsidRPr="00FE177F">
        <w:rPr>
          <w:rFonts w:ascii="Arial" w:hAnsi="Arial" w:cs="Arial"/>
          <w:i/>
          <w:sz w:val="24"/>
          <w:szCs w:val="24"/>
        </w:rPr>
        <w:t>p</w:t>
      </w:r>
      <w:r>
        <w:rPr>
          <w:rFonts w:ascii="Arial" w:hAnsi="Arial" w:cs="Arial"/>
          <w:sz w:val="24"/>
          <w:szCs w:val="24"/>
        </w:rPr>
        <w:t xml:space="preserve">=0.025, sin embargo  los puntajes del EXANII-II de las  mujeres son menores en cuanto a la calificación del índice de CENEVAL del examen de admisión (ICNE) </w:t>
      </w:r>
      <w:r w:rsidRPr="0066702B">
        <w:rPr>
          <w:rFonts w:ascii="Arial" w:hAnsi="Arial" w:cs="Arial"/>
          <w:i/>
          <w:sz w:val="24"/>
          <w:szCs w:val="24"/>
        </w:rPr>
        <w:t>p</w:t>
      </w:r>
      <w:r>
        <w:rPr>
          <w:rFonts w:ascii="Arial" w:hAnsi="Arial" w:cs="Arial"/>
          <w:sz w:val="24"/>
          <w:szCs w:val="24"/>
        </w:rPr>
        <w:t>=0.022</w:t>
      </w:r>
      <w:r w:rsidR="00501F02">
        <w:rPr>
          <w:rFonts w:ascii="Arial" w:hAnsi="Arial" w:cs="Arial"/>
          <w:sz w:val="24"/>
          <w:szCs w:val="24"/>
        </w:rPr>
        <w:t xml:space="preserve"> y</w:t>
      </w:r>
      <w:r>
        <w:rPr>
          <w:rFonts w:ascii="Arial" w:hAnsi="Arial" w:cs="Arial"/>
          <w:sz w:val="24"/>
          <w:szCs w:val="24"/>
        </w:rPr>
        <w:t xml:space="preserve"> la calificación del pensamiento matemático en porcentaje de aciertos (PPMA) </w:t>
      </w:r>
      <w:r w:rsidRPr="0066702B">
        <w:rPr>
          <w:rFonts w:ascii="Arial" w:hAnsi="Arial" w:cs="Arial"/>
          <w:i/>
          <w:sz w:val="24"/>
          <w:szCs w:val="24"/>
        </w:rPr>
        <w:t>p</w:t>
      </w:r>
      <w:r>
        <w:rPr>
          <w:rFonts w:ascii="Arial" w:hAnsi="Arial" w:cs="Arial"/>
          <w:sz w:val="24"/>
          <w:szCs w:val="24"/>
        </w:rPr>
        <w:t>=0.023</w:t>
      </w:r>
      <w:r w:rsidR="00E641D4">
        <w:rPr>
          <w:rFonts w:ascii="Arial" w:hAnsi="Arial" w:cs="Arial"/>
          <w:b/>
          <w:sz w:val="24"/>
          <w:szCs w:val="24"/>
        </w:rPr>
        <w:t>.</w:t>
      </w:r>
      <w:r w:rsidRPr="00B23220">
        <w:rPr>
          <w:rFonts w:ascii="Arial" w:hAnsi="Arial" w:cs="Arial"/>
          <w:b/>
          <w:sz w:val="24"/>
          <w:szCs w:val="24"/>
        </w:rPr>
        <w:t>Conclusión</w:t>
      </w:r>
      <w:r>
        <w:rPr>
          <w:rFonts w:ascii="Arial" w:hAnsi="Arial" w:cs="Arial"/>
          <w:b/>
          <w:sz w:val="24"/>
          <w:szCs w:val="24"/>
        </w:rPr>
        <w:t xml:space="preserve">. </w:t>
      </w:r>
      <w:r>
        <w:rPr>
          <w:rFonts w:ascii="Arial" w:hAnsi="Arial" w:cs="Arial"/>
          <w:sz w:val="24"/>
          <w:szCs w:val="24"/>
        </w:rPr>
        <w:t>Se observan diferencias en relación a régimen de procedencia y el área que evalúa la comprensión lectora, y en cuanto al sexo también se observan diferencias en relación a las áreas que evalúan el pensamiento matemático.</w:t>
      </w:r>
    </w:p>
    <w:p w:rsidR="001008E4" w:rsidRPr="00B23220" w:rsidRDefault="001008E4" w:rsidP="001008E4">
      <w:pPr>
        <w:spacing w:line="360" w:lineRule="auto"/>
        <w:jc w:val="both"/>
        <w:rPr>
          <w:rFonts w:ascii="Arial" w:hAnsi="Arial" w:cs="Arial"/>
          <w:b/>
          <w:color w:val="000000"/>
          <w:sz w:val="24"/>
          <w:szCs w:val="24"/>
          <w:shd w:val="clear" w:color="auto" w:fill="FFFFFF"/>
        </w:rPr>
      </w:pPr>
      <w:r w:rsidRPr="00B23220">
        <w:rPr>
          <w:rFonts w:ascii="Arial" w:hAnsi="Arial" w:cs="Arial"/>
          <w:b/>
          <w:color w:val="000000"/>
          <w:sz w:val="24"/>
          <w:szCs w:val="24"/>
          <w:shd w:val="clear" w:color="auto" w:fill="FFFFFF"/>
        </w:rPr>
        <w:t>Bibliografía.</w:t>
      </w:r>
    </w:p>
    <w:p w:rsidR="001008E4" w:rsidRPr="00031F08" w:rsidRDefault="001008E4" w:rsidP="001008E4">
      <w:pPr>
        <w:widowControl w:val="0"/>
        <w:autoSpaceDE w:val="0"/>
        <w:autoSpaceDN w:val="0"/>
        <w:adjustRightInd w:val="0"/>
        <w:spacing w:line="240" w:lineRule="auto"/>
        <w:ind w:left="640" w:hanging="640"/>
        <w:rPr>
          <w:rFonts w:ascii="Arial" w:hAnsi="Arial" w:cs="Arial"/>
          <w:noProof/>
          <w:sz w:val="24"/>
          <w:szCs w:val="24"/>
        </w:rPr>
      </w:pPr>
      <w:r w:rsidRPr="001306B5">
        <w:rPr>
          <w:rFonts w:ascii="Arial" w:hAnsi="Arial" w:cs="Arial"/>
          <w:sz w:val="24"/>
          <w:szCs w:val="24"/>
        </w:rPr>
        <w:fldChar w:fldCharType="begin" w:fldLock="1"/>
      </w:r>
      <w:r w:rsidRPr="001306B5">
        <w:rPr>
          <w:rFonts w:ascii="Arial" w:hAnsi="Arial" w:cs="Arial"/>
          <w:sz w:val="24"/>
          <w:szCs w:val="24"/>
        </w:rPr>
        <w:instrText xml:space="preserve">ADDIN Mendeley Bibliography CSL_BIBLIOGRAPHY </w:instrText>
      </w:r>
      <w:r w:rsidRPr="001306B5">
        <w:rPr>
          <w:rFonts w:ascii="Arial" w:hAnsi="Arial" w:cs="Arial"/>
          <w:sz w:val="24"/>
          <w:szCs w:val="24"/>
        </w:rPr>
        <w:fldChar w:fldCharType="separate"/>
      </w:r>
      <w:r w:rsidRPr="00031F08">
        <w:rPr>
          <w:rFonts w:ascii="Arial" w:hAnsi="Arial" w:cs="Arial"/>
          <w:noProof/>
          <w:sz w:val="24"/>
          <w:szCs w:val="24"/>
        </w:rPr>
        <w:t>1.</w:t>
      </w:r>
      <w:r w:rsidRPr="00031F08">
        <w:rPr>
          <w:rFonts w:ascii="Arial" w:hAnsi="Arial" w:cs="Arial"/>
          <w:noProof/>
          <w:sz w:val="24"/>
          <w:szCs w:val="24"/>
        </w:rPr>
        <w:tab/>
        <w:t xml:space="preserve">López López, I. R., Echazarreta González, C. M., Campos, S. J. P. &amp; Gómez Ortegón, B. A. Selección y Permanencia en la Educación Superior: El Caso de la Universidad Autónoma de Yucatán. </w:t>
      </w:r>
      <w:r w:rsidRPr="00031F08">
        <w:rPr>
          <w:rFonts w:ascii="Arial" w:hAnsi="Arial" w:cs="Arial"/>
          <w:i/>
          <w:iCs/>
          <w:noProof/>
          <w:sz w:val="24"/>
          <w:szCs w:val="24"/>
        </w:rPr>
        <w:t>Rev. Iberoam. Evaluación Educ.</w:t>
      </w:r>
      <w:r w:rsidRPr="00031F08">
        <w:rPr>
          <w:rFonts w:ascii="Arial" w:hAnsi="Arial" w:cs="Arial"/>
          <w:noProof/>
          <w:sz w:val="24"/>
          <w:szCs w:val="24"/>
        </w:rPr>
        <w:t xml:space="preserve"> </w:t>
      </w:r>
      <w:r w:rsidRPr="00031F08">
        <w:rPr>
          <w:rFonts w:ascii="Arial" w:hAnsi="Arial" w:cs="Arial"/>
          <w:b/>
          <w:bCs/>
          <w:noProof/>
          <w:sz w:val="24"/>
          <w:szCs w:val="24"/>
        </w:rPr>
        <w:t>3,</w:t>
      </w:r>
      <w:r w:rsidRPr="00031F08">
        <w:rPr>
          <w:rFonts w:ascii="Arial" w:hAnsi="Arial" w:cs="Arial"/>
          <w:noProof/>
          <w:sz w:val="24"/>
          <w:szCs w:val="24"/>
        </w:rPr>
        <w:t xml:space="preserve"> (2010).</w:t>
      </w:r>
    </w:p>
    <w:p w:rsidR="001008E4" w:rsidRPr="00031F08" w:rsidRDefault="001008E4" w:rsidP="001008E4">
      <w:pPr>
        <w:widowControl w:val="0"/>
        <w:autoSpaceDE w:val="0"/>
        <w:autoSpaceDN w:val="0"/>
        <w:adjustRightInd w:val="0"/>
        <w:spacing w:line="240" w:lineRule="auto"/>
        <w:ind w:left="640" w:hanging="640"/>
        <w:rPr>
          <w:rFonts w:ascii="Arial" w:hAnsi="Arial" w:cs="Arial"/>
          <w:noProof/>
          <w:sz w:val="24"/>
          <w:szCs w:val="24"/>
        </w:rPr>
      </w:pPr>
      <w:r w:rsidRPr="00031F08">
        <w:rPr>
          <w:rFonts w:ascii="Arial" w:hAnsi="Arial" w:cs="Arial"/>
          <w:noProof/>
          <w:sz w:val="24"/>
          <w:szCs w:val="24"/>
        </w:rPr>
        <w:t>2.</w:t>
      </w:r>
      <w:r w:rsidRPr="00031F08">
        <w:rPr>
          <w:rFonts w:ascii="Arial" w:hAnsi="Arial" w:cs="Arial"/>
          <w:noProof/>
          <w:sz w:val="24"/>
          <w:szCs w:val="24"/>
        </w:rPr>
        <w:tab/>
        <w:t xml:space="preserve">Guzmán Gómez, C. &amp; Serrano Sánchez, O. V. Las puertas del ingreso a la educación superior: el caso del concurso de selección a la licenciatura de la UNAM. </w:t>
      </w:r>
      <w:r w:rsidRPr="00031F08">
        <w:rPr>
          <w:rFonts w:ascii="Arial" w:hAnsi="Arial" w:cs="Arial"/>
          <w:i/>
          <w:iCs/>
          <w:noProof/>
          <w:sz w:val="24"/>
          <w:szCs w:val="24"/>
        </w:rPr>
        <w:t>Rev. la Educ. Super.</w:t>
      </w:r>
      <w:r w:rsidRPr="00031F08">
        <w:rPr>
          <w:rFonts w:ascii="Arial" w:hAnsi="Arial" w:cs="Arial"/>
          <w:noProof/>
          <w:sz w:val="24"/>
          <w:szCs w:val="24"/>
        </w:rPr>
        <w:t xml:space="preserve"> </w:t>
      </w:r>
      <w:r w:rsidRPr="00031F08">
        <w:rPr>
          <w:rFonts w:ascii="Arial" w:hAnsi="Arial" w:cs="Arial"/>
          <w:b/>
          <w:bCs/>
          <w:noProof/>
          <w:sz w:val="24"/>
          <w:szCs w:val="24"/>
        </w:rPr>
        <w:t>XL,</w:t>
      </w:r>
      <w:r w:rsidRPr="00031F08">
        <w:rPr>
          <w:rFonts w:ascii="Arial" w:hAnsi="Arial" w:cs="Arial"/>
          <w:noProof/>
          <w:sz w:val="24"/>
          <w:szCs w:val="24"/>
        </w:rPr>
        <w:t xml:space="preserve"> 31–53 (2010).</w:t>
      </w:r>
    </w:p>
    <w:p w:rsidR="001008E4" w:rsidRPr="00031F08" w:rsidRDefault="001008E4" w:rsidP="001008E4">
      <w:pPr>
        <w:widowControl w:val="0"/>
        <w:autoSpaceDE w:val="0"/>
        <w:autoSpaceDN w:val="0"/>
        <w:adjustRightInd w:val="0"/>
        <w:spacing w:line="240" w:lineRule="auto"/>
        <w:ind w:left="640" w:hanging="640"/>
        <w:rPr>
          <w:rFonts w:ascii="Arial" w:hAnsi="Arial" w:cs="Arial"/>
          <w:noProof/>
          <w:sz w:val="24"/>
          <w:szCs w:val="24"/>
        </w:rPr>
      </w:pPr>
      <w:r w:rsidRPr="00031F08">
        <w:rPr>
          <w:rFonts w:ascii="Arial" w:hAnsi="Arial" w:cs="Arial"/>
          <w:noProof/>
          <w:sz w:val="24"/>
          <w:szCs w:val="24"/>
        </w:rPr>
        <w:t>3.</w:t>
      </w:r>
      <w:r w:rsidRPr="00031F08">
        <w:rPr>
          <w:rFonts w:ascii="Arial" w:hAnsi="Arial" w:cs="Arial"/>
          <w:noProof/>
          <w:sz w:val="24"/>
          <w:szCs w:val="24"/>
        </w:rPr>
        <w:tab/>
        <w:t xml:space="preserve">Juárez, C. S., Rodríguez, G. &amp; Luna, E. El cuestionario de estilos de aprendizaje chaea y la escala de estrategias de aprendizaje acra como herramienta potencial para la tutoría académica. </w:t>
      </w:r>
      <w:r w:rsidRPr="00031F08">
        <w:rPr>
          <w:rFonts w:ascii="Arial" w:hAnsi="Arial" w:cs="Arial"/>
          <w:i/>
          <w:iCs/>
          <w:noProof/>
          <w:sz w:val="24"/>
          <w:szCs w:val="24"/>
        </w:rPr>
        <w:t>Rev. Estilos Aprendiz.</w:t>
      </w:r>
      <w:r w:rsidRPr="00031F08">
        <w:rPr>
          <w:rFonts w:ascii="Arial" w:hAnsi="Arial" w:cs="Arial"/>
          <w:noProof/>
          <w:sz w:val="24"/>
          <w:szCs w:val="24"/>
        </w:rPr>
        <w:t xml:space="preserve"> </w:t>
      </w:r>
      <w:r w:rsidRPr="00031F08">
        <w:rPr>
          <w:rFonts w:ascii="Arial" w:hAnsi="Arial" w:cs="Arial"/>
          <w:b/>
          <w:bCs/>
          <w:noProof/>
          <w:sz w:val="24"/>
          <w:szCs w:val="24"/>
        </w:rPr>
        <w:t>10,</w:t>
      </w:r>
      <w:r w:rsidRPr="00031F08">
        <w:rPr>
          <w:rFonts w:ascii="Arial" w:hAnsi="Arial" w:cs="Arial"/>
          <w:noProof/>
          <w:sz w:val="24"/>
          <w:szCs w:val="24"/>
        </w:rPr>
        <w:t xml:space="preserve"> 28 (2012).</w:t>
      </w:r>
    </w:p>
    <w:p w:rsidR="001008E4" w:rsidRPr="00031F08" w:rsidRDefault="001008E4" w:rsidP="001008E4">
      <w:pPr>
        <w:widowControl w:val="0"/>
        <w:autoSpaceDE w:val="0"/>
        <w:autoSpaceDN w:val="0"/>
        <w:adjustRightInd w:val="0"/>
        <w:spacing w:line="240" w:lineRule="auto"/>
        <w:ind w:left="640" w:hanging="640"/>
        <w:rPr>
          <w:rFonts w:ascii="Arial" w:hAnsi="Arial" w:cs="Arial"/>
          <w:noProof/>
          <w:sz w:val="24"/>
        </w:rPr>
      </w:pPr>
      <w:r w:rsidRPr="00031F08">
        <w:rPr>
          <w:rFonts w:ascii="Arial" w:hAnsi="Arial" w:cs="Arial"/>
          <w:noProof/>
          <w:sz w:val="24"/>
          <w:szCs w:val="24"/>
        </w:rPr>
        <w:t>4.</w:t>
      </w:r>
      <w:r w:rsidRPr="00031F08">
        <w:rPr>
          <w:rFonts w:ascii="Arial" w:hAnsi="Arial" w:cs="Arial"/>
          <w:noProof/>
          <w:sz w:val="24"/>
          <w:szCs w:val="24"/>
        </w:rPr>
        <w:tab/>
        <w:t xml:space="preserve">Cortés Flores, A. &amp; Palomar Lever, J. El proceso de admisión como predictor del rendimiento académico en la educación superior. </w:t>
      </w:r>
      <w:r w:rsidRPr="00031F08">
        <w:rPr>
          <w:rFonts w:ascii="Arial" w:hAnsi="Arial" w:cs="Arial"/>
          <w:i/>
          <w:iCs/>
          <w:noProof/>
          <w:sz w:val="24"/>
          <w:szCs w:val="24"/>
        </w:rPr>
        <w:t>Univérsitas Psychol.</w:t>
      </w:r>
      <w:r w:rsidRPr="00031F08">
        <w:rPr>
          <w:rFonts w:ascii="Arial" w:hAnsi="Arial" w:cs="Arial"/>
          <w:noProof/>
          <w:sz w:val="24"/>
          <w:szCs w:val="24"/>
        </w:rPr>
        <w:t xml:space="preserve"> </w:t>
      </w:r>
      <w:r w:rsidRPr="00031F08">
        <w:rPr>
          <w:rFonts w:ascii="Arial" w:hAnsi="Arial" w:cs="Arial"/>
          <w:b/>
          <w:bCs/>
          <w:noProof/>
          <w:sz w:val="24"/>
          <w:szCs w:val="24"/>
        </w:rPr>
        <w:t>7,</w:t>
      </w:r>
      <w:r w:rsidRPr="00031F08">
        <w:rPr>
          <w:rFonts w:ascii="Arial" w:hAnsi="Arial" w:cs="Arial"/>
          <w:noProof/>
          <w:sz w:val="24"/>
          <w:szCs w:val="24"/>
        </w:rPr>
        <w:t xml:space="preserve"> 1657–9267 (2008).</w:t>
      </w:r>
    </w:p>
    <w:p w:rsidR="001008E4" w:rsidRPr="001306B5" w:rsidRDefault="001008E4" w:rsidP="001008E4">
      <w:pPr>
        <w:jc w:val="both"/>
        <w:rPr>
          <w:rFonts w:ascii="Arial" w:hAnsi="Arial" w:cs="Arial"/>
          <w:sz w:val="24"/>
          <w:szCs w:val="24"/>
        </w:rPr>
      </w:pPr>
      <w:r w:rsidRPr="001306B5">
        <w:rPr>
          <w:rFonts w:ascii="Arial" w:hAnsi="Arial" w:cs="Arial"/>
          <w:sz w:val="24"/>
          <w:szCs w:val="24"/>
        </w:rPr>
        <w:fldChar w:fldCharType="end"/>
      </w:r>
      <w:r>
        <w:rPr>
          <w:rFonts w:ascii="Arial" w:hAnsi="Arial" w:cs="Arial"/>
          <w:sz w:val="24"/>
          <w:szCs w:val="24"/>
        </w:rPr>
        <w:t>5</w:t>
      </w:r>
      <w:r w:rsidRPr="001306B5">
        <w:rPr>
          <w:rFonts w:ascii="Arial" w:hAnsi="Arial" w:cs="Arial"/>
          <w:sz w:val="24"/>
          <w:szCs w:val="24"/>
        </w:rPr>
        <w:t xml:space="preserve">. </w:t>
      </w:r>
      <w:r>
        <w:rPr>
          <w:rFonts w:ascii="Arial" w:hAnsi="Arial" w:cs="Arial"/>
          <w:sz w:val="24"/>
          <w:szCs w:val="24"/>
        </w:rPr>
        <w:t xml:space="preserve">  </w:t>
      </w:r>
      <w:r w:rsidRPr="001306B5">
        <w:rPr>
          <w:rFonts w:ascii="Arial" w:hAnsi="Arial" w:cs="Arial"/>
          <w:sz w:val="24"/>
          <w:szCs w:val="24"/>
        </w:rPr>
        <w:t xml:space="preserve">Centro Nacional de Educación Superior – CENEVAL. (2000). Examen </w:t>
      </w:r>
      <w:r w:rsidRPr="001306B5">
        <w:rPr>
          <w:rFonts w:ascii="Arial" w:hAnsi="Arial" w:cs="Arial"/>
          <w:color w:val="FFFFFF" w:themeColor="background1"/>
          <w:sz w:val="24"/>
          <w:szCs w:val="24"/>
        </w:rPr>
        <w:t>……...</w:t>
      </w:r>
      <w:r w:rsidRPr="001306B5">
        <w:rPr>
          <w:rFonts w:ascii="Arial" w:hAnsi="Arial" w:cs="Arial"/>
          <w:sz w:val="24"/>
          <w:szCs w:val="24"/>
        </w:rPr>
        <w:t xml:space="preserve">nacional de ingreso a la educación superior. Informe de resultados 2000. </w:t>
      </w:r>
      <w:r w:rsidRPr="001306B5">
        <w:rPr>
          <w:rFonts w:ascii="Arial" w:hAnsi="Arial" w:cs="Arial"/>
          <w:color w:val="FFFFFF" w:themeColor="background1"/>
          <w:sz w:val="24"/>
          <w:szCs w:val="24"/>
        </w:rPr>
        <w:t>……...</w:t>
      </w:r>
      <w:r w:rsidRPr="001306B5">
        <w:rPr>
          <w:rFonts w:ascii="Arial" w:hAnsi="Arial" w:cs="Arial"/>
          <w:sz w:val="24"/>
          <w:szCs w:val="24"/>
        </w:rPr>
        <w:t>México: Impresión de Oficina  Gubernamental.</w:t>
      </w:r>
    </w:p>
    <w:p w:rsidR="001008E4" w:rsidRDefault="001008E4" w:rsidP="001008E4">
      <w:pPr>
        <w:rPr>
          <w:rFonts w:ascii="Arial" w:hAnsi="Arial" w:cs="Arial"/>
          <w:sz w:val="24"/>
        </w:rPr>
      </w:pPr>
      <w:r w:rsidRPr="00C51A52">
        <w:rPr>
          <w:rFonts w:ascii="Arial" w:hAnsi="Arial" w:cs="Arial"/>
          <w:sz w:val="24"/>
        </w:rPr>
        <w:t xml:space="preserve">6.  </w:t>
      </w:r>
      <w:r>
        <w:rPr>
          <w:rFonts w:ascii="Arial" w:hAnsi="Arial" w:cs="Arial"/>
          <w:sz w:val="24"/>
        </w:rPr>
        <w:t xml:space="preserve">     </w:t>
      </w:r>
      <w:r w:rsidRPr="00C51A52">
        <w:rPr>
          <w:rFonts w:ascii="Arial" w:hAnsi="Arial" w:cs="Arial"/>
          <w:sz w:val="24"/>
        </w:rPr>
        <w:t>Mingo, Araceli</w:t>
      </w:r>
      <w:r>
        <w:rPr>
          <w:rFonts w:ascii="Arial" w:hAnsi="Arial" w:cs="Arial"/>
          <w:sz w:val="24"/>
        </w:rPr>
        <w:t xml:space="preserve"> </w:t>
      </w:r>
      <w:r w:rsidRPr="00C51A52">
        <w:rPr>
          <w:rFonts w:ascii="Arial" w:hAnsi="Arial" w:cs="Arial"/>
          <w:sz w:val="24"/>
        </w:rPr>
        <w:t xml:space="preserve">¿Quién mordió la manzana? Sexo, origen social y </w:t>
      </w:r>
      <w:r>
        <w:rPr>
          <w:rFonts w:ascii="Arial" w:hAnsi="Arial" w:cs="Arial"/>
          <w:sz w:val="24"/>
        </w:rPr>
        <w:t xml:space="preserve">   </w:t>
      </w:r>
      <w:r w:rsidRPr="00C51A52">
        <w:rPr>
          <w:rFonts w:ascii="Arial" w:hAnsi="Arial" w:cs="Arial"/>
          <w:color w:val="FFFFFF" w:themeColor="background1"/>
          <w:sz w:val="24"/>
        </w:rPr>
        <w:t xml:space="preserve">…… </w:t>
      </w:r>
      <w:r>
        <w:rPr>
          <w:rFonts w:ascii="Arial" w:hAnsi="Arial" w:cs="Arial"/>
          <w:sz w:val="24"/>
        </w:rPr>
        <w:t xml:space="preserve">  </w:t>
      </w:r>
      <w:r w:rsidRPr="00C51A52">
        <w:rPr>
          <w:rFonts w:ascii="Arial" w:hAnsi="Arial" w:cs="Arial"/>
          <w:color w:val="FFFFFF" w:themeColor="background1"/>
          <w:sz w:val="24"/>
        </w:rPr>
        <w:t xml:space="preserve">…… </w:t>
      </w:r>
      <w:r>
        <w:rPr>
          <w:rFonts w:ascii="Arial" w:hAnsi="Arial" w:cs="Arial"/>
          <w:sz w:val="24"/>
        </w:rPr>
        <w:t xml:space="preserve">  </w:t>
      </w:r>
      <w:r w:rsidRPr="00C51A52">
        <w:rPr>
          <w:rFonts w:ascii="Arial" w:hAnsi="Arial" w:cs="Arial"/>
          <w:sz w:val="24"/>
        </w:rPr>
        <w:t xml:space="preserve">desempeño en la Universidad. </w:t>
      </w:r>
      <w:r>
        <w:rPr>
          <w:rFonts w:ascii="Arial" w:hAnsi="Arial" w:cs="Arial"/>
          <w:sz w:val="24"/>
        </w:rPr>
        <w:t xml:space="preserve">México, UNAM </w:t>
      </w:r>
      <w:r w:rsidRPr="00C51A52">
        <w:rPr>
          <w:rFonts w:ascii="Arial" w:hAnsi="Arial" w:cs="Arial"/>
          <w:sz w:val="24"/>
        </w:rPr>
        <w:t xml:space="preserve">Fondo de Cultura Económica. </w:t>
      </w:r>
      <w:r w:rsidRPr="00C51A52">
        <w:rPr>
          <w:rFonts w:ascii="Arial" w:hAnsi="Arial" w:cs="Arial"/>
          <w:color w:val="FFFFFF" w:themeColor="background1"/>
          <w:sz w:val="24"/>
        </w:rPr>
        <w:t xml:space="preserve">…  </w:t>
      </w:r>
      <w:r>
        <w:rPr>
          <w:rFonts w:ascii="Arial" w:hAnsi="Arial" w:cs="Arial"/>
          <w:sz w:val="24"/>
        </w:rPr>
        <w:t xml:space="preserve">    </w:t>
      </w:r>
      <w:r w:rsidRPr="00C51A52">
        <w:rPr>
          <w:rFonts w:ascii="Arial" w:hAnsi="Arial" w:cs="Arial"/>
          <w:sz w:val="24"/>
        </w:rPr>
        <w:t>(2006).</w:t>
      </w:r>
    </w:p>
    <w:p w:rsidR="001008E4" w:rsidRDefault="001008E4" w:rsidP="001008E4">
      <w:pPr>
        <w:rPr>
          <w:rFonts w:ascii="Arial" w:hAnsi="Arial" w:cs="Arial"/>
          <w:sz w:val="24"/>
        </w:rPr>
      </w:pPr>
      <w:r>
        <w:rPr>
          <w:rFonts w:ascii="Arial" w:hAnsi="Arial" w:cs="Arial"/>
          <w:sz w:val="24"/>
        </w:rPr>
        <w:t>7.</w:t>
      </w:r>
      <w:r w:rsidRPr="00C51A52">
        <w:t xml:space="preserve"> </w:t>
      </w:r>
      <w:r>
        <w:t xml:space="preserve">        </w:t>
      </w:r>
      <w:r w:rsidRPr="00C51A52">
        <w:rPr>
          <w:rFonts w:ascii="Arial" w:hAnsi="Arial" w:cs="Arial"/>
          <w:sz w:val="24"/>
        </w:rPr>
        <w:t>Mingo, Araceli “La conclusión de los estudios universit</w:t>
      </w:r>
      <w:r>
        <w:rPr>
          <w:rFonts w:ascii="Arial" w:hAnsi="Arial" w:cs="Arial"/>
          <w:sz w:val="24"/>
        </w:rPr>
        <w:t xml:space="preserve">arios y su relación con </w:t>
      </w:r>
      <w:r w:rsidRPr="00C51A52">
        <w:rPr>
          <w:rFonts w:ascii="Arial" w:hAnsi="Arial" w:cs="Arial"/>
          <w:color w:val="FFFFFF" w:themeColor="background1"/>
          <w:sz w:val="24"/>
        </w:rPr>
        <w:t>..</w:t>
      </w:r>
      <w:r>
        <w:rPr>
          <w:rFonts w:ascii="Arial" w:hAnsi="Arial" w:cs="Arial"/>
          <w:sz w:val="24"/>
        </w:rPr>
        <w:t xml:space="preserve">        El sexo </w:t>
      </w:r>
      <w:r w:rsidRPr="00C51A52">
        <w:rPr>
          <w:rFonts w:ascii="Arial" w:hAnsi="Arial" w:cs="Arial"/>
          <w:sz w:val="24"/>
        </w:rPr>
        <w:t>y origen social del alumnado”, en Mingo, Araceli (coord.)</w:t>
      </w:r>
      <w:r w:rsidRPr="00C51A52">
        <w:rPr>
          <w:rFonts w:ascii="Arial" w:hAnsi="Arial" w:cs="Arial"/>
          <w:color w:val="FFFFFF" w:themeColor="background1"/>
          <w:sz w:val="24"/>
        </w:rPr>
        <w:t>. ..    …  ……...</w:t>
      </w:r>
      <w:r w:rsidRPr="00C51A52">
        <w:rPr>
          <w:rFonts w:ascii="Arial" w:hAnsi="Arial" w:cs="Arial"/>
          <w:sz w:val="24"/>
        </w:rPr>
        <w:t>Es</w:t>
      </w:r>
      <w:r>
        <w:rPr>
          <w:rFonts w:ascii="Arial" w:hAnsi="Arial" w:cs="Arial"/>
          <w:sz w:val="24"/>
        </w:rPr>
        <w:t xml:space="preserve">tudiantes universitarios: cinco </w:t>
      </w:r>
      <w:r w:rsidRPr="00C51A52">
        <w:rPr>
          <w:rFonts w:ascii="Arial" w:hAnsi="Arial" w:cs="Arial"/>
          <w:sz w:val="24"/>
        </w:rPr>
        <w:t xml:space="preserve">acercamientos, México: Instituto de </w:t>
      </w:r>
      <w:r w:rsidRPr="00C51A52">
        <w:rPr>
          <w:rFonts w:ascii="Arial" w:hAnsi="Arial" w:cs="Arial"/>
          <w:color w:val="FFFFFF" w:themeColor="background1"/>
          <w:sz w:val="24"/>
        </w:rPr>
        <w:t>……..</w:t>
      </w:r>
      <w:r>
        <w:rPr>
          <w:rFonts w:ascii="Arial" w:hAnsi="Arial" w:cs="Arial"/>
          <w:sz w:val="24"/>
        </w:rPr>
        <w:t>.</w:t>
      </w:r>
      <w:r w:rsidRPr="00C51A52">
        <w:rPr>
          <w:rFonts w:ascii="Arial" w:hAnsi="Arial" w:cs="Arial"/>
          <w:sz w:val="24"/>
        </w:rPr>
        <w:t>Investigaciones sobre</w:t>
      </w:r>
      <w:r>
        <w:rPr>
          <w:rFonts w:ascii="Arial" w:hAnsi="Arial" w:cs="Arial"/>
          <w:sz w:val="24"/>
        </w:rPr>
        <w:t xml:space="preserve"> la Universidad y la Educación. </w:t>
      </w:r>
      <w:r w:rsidRPr="00C51A52">
        <w:rPr>
          <w:rFonts w:ascii="Arial" w:hAnsi="Arial" w:cs="Arial"/>
          <w:sz w:val="24"/>
        </w:rPr>
        <w:t>pp. 209-279. (2007).</w:t>
      </w:r>
    </w:p>
    <w:p w:rsidR="00D42CF0" w:rsidRPr="00C51A52" w:rsidRDefault="00D42CF0" w:rsidP="001008E4">
      <w:pPr>
        <w:rPr>
          <w:rFonts w:ascii="Arial" w:hAnsi="Arial" w:cs="Arial"/>
          <w:sz w:val="24"/>
        </w:rPr>
      </w:pPr>
      <w:r>
        <w:rPr>
          <w:rFonts w:ascii="Arial" w:hAnsi="Arial" w:cs="Arial"/>
          <w:sz w:val="24"/>
        </w:rPr>
        <w:lastRenderedPageBreak/>
        <w:t xml:space="preserve">8.       </w:t>
      </w:r>
      <w:proofErr w:type="spellStart"/>
      <w:r w:rsidRPr="00D42CF0">
        <w:rPr>
          <w:rFonts w:ascii="Arial" w:hAnsi="Arial" w:cs="Arial"/>
          <w:sz w:val="24"/>
        </w:rPr>
        <w:t>Ting</w:t>
      </w:r>
      <w:proofErr w:type="spellEnd"/>
      <w:r w:rsidRPr="00D42CF0">
        <w:rPr>
          <w:rFonts w:ascii="Arial" w:hAnsi="Arial" w:cs="Arial"/>
          <w:sz w:val="24"/>
        </w:rPr>
        <w:t>, S. M. R. &amp; Robinson, T. (1998</w:t>
      </w:r>
      <w:r>
        <w:rPr>
          <w:rFonts w:ascii="Arial" w:hAnsi="Arial" w:cs="Arial"/>
          <w:sz w:val="24"/>
        </w:rPr>
        <w:t xml:space="preserve">). </w:t>
      </w:r>
      <w:r w:rsidRPr="007D09D5">
        <w:rPr>
          <w:rFonts w:ascii="Arial" w:hAnsi="Arial" w:cs="Arial"/>
          <w:sz w:val="24"/>
          <w:lang w:val="en-US"/>
        </w:rPr>
        <w:t>First-year Academic Success:</w:t>
      </w:r>
      <w:r w:rsidRPr="007D09D5">
        <w:rPr>
          <w:rFonts w:ascii="Arial" w:hAnsi="Arial" w:cs="Arial"/>
          <w:color w:val="FFFFFF" w:themeColor="background1"/>
          <w:sz w:val="24"/>
          <w:lang w:val="en-US"/>
        </w:rPr>
        <w:t xml:space="preserve"> </w:t>
      </w:r>
      <w:r w:rsidRPr="007D09D5">
        <w:rPr>
          <w:rFonts w:ascii="Arial" w:hAnsi="Arial" w:cs="Arial"/>
          <w:sz w:val="24"/>
          <w:lang w:val="en-US"/>
        </w:rPr>
        <w:t xml:space="preserve">A </w:t>
      </w:r>
      <w:r w:rsidRPr="007D09D5">
        <w:rPr>
          <w:rFonts w:ascii="Arial" w:hAnsi="Arial" w:cs="Arial"/>
          <w:color w:val="FFFFFF" w:themeColor="background1"/>
          <w:sz w:val="24"/>
          <w:lang w:val="en-US"/>
        </w:rPr>
        <w:t>……...</w:t>
      </w:r>
      <w:r w:rsidRPr="007D09D5">
        <w:rPr>
          <w:rFonts w:ascii="Arial" w:hAnsi="Arial" w:cs="Arial"/>
          <w:sz w:val="24"/>
          <w:lang w:val="en-US"/>
        </w:rPr>
        <w:t xml:space="preserve">Prediction Combining Cognitive and Psychosocial Variables for Caucasian </w:t>
      </w:r>
      <w:r w:rsidRPr="007D09D5">
        <w:rPr>
          <w:rFonts w:ascii="Arial" w:hAnsi="Arial" w:cs="Arial"/>
          <w:color w:val="FFFFFF" w:themeColor="background1"/>
          <w:sz w:val="24"/>
          <w:lang w:val="en-US"/>
        </w:rPr>
        <w:t xml:space="preserve">…… </w:t>
      </w:r>
      <w:r w:rsidRPr="007D09D5">
        <w:rPr>
          <w:rFonts w:ascii="Arial" w:hAnsi="Arial" w:cs="Arial"/>
          <w:sz w:val="24"/>
          <w:lang w:val="en-US"/>
        </w:rPr>
        <w:t xml:space="preserve">  </w:t>
      </w:r>
      <w:r w:rsidRPr="00D42CF0">
        <w:rPr>
          <w:rFonts w:ascii="Arial" w:hAnsi="Arial" w:cs="Arial"/>
          <w:sz w:val="24"/>
        </w:rPr>
        <w:t xml:space="preserve">and </w:t>
      </w:r>
      <w:proofErr w:type="spellStart"/>
      <w:r w:rsidRPr="00D42CF0">
        <w:rPr>
          <w:rFonts w:ascii="Arial" w:hAnsi="Arial" w:cs="Arial"/>
          <w:sz w:val="24"/>
        </w:rPr>
        <w:t>African</w:t>
      </w:r>
      <w:proofErr w:type="spellEnd"/>
      <w:r w:rsidRPr="00D42CF0">
        <w:rPr>
          <w:rFonts w:ascii="Arial" w:hAnsi="Arial" w:cs="Arial"/>
          <w:sz w:val="24"/>
        </w:rPr>
        <w:t xml:space="preserve"> American </w:t>
      </w:r>
      <w:proofErr w:type="spellStart"/>
      <w:r w:rsidRPr="00D42CF0">
        <w:rPr>
          <w:rFonts w:ascii="Arial" w:hAnsi="Arial" w:cs="Arial"/>
          <w:sz w:val="24"/>
        </w:rPr>
        <w:t>Students</w:t>
      </w:r>
      <w:proofErr w:type="spellEnd"/>
      <w:r w:rsidRPr="00D42CF0">
        <w:rPr>
          <w:rFonts w:ascii="Arial" w:hAnsi="Arial" w:cs="Arial"/>
          <w:sz w:val="24"/>
        </w:rPr>
        <w:t xml:space="preserve">.  </w:t>
      </w:r>
      <w:proofErr w:type="spellStart"/>
      <w:r w:rsidRPr="00D42CF0">
        <w:rPr>
          <w:rFonts w:ascii="Arial" w:hAnsi="Arial" w:cs="Arial"/>
          <w:sz w:val="24"/>
        </w:rPr>
        <w:t>Journal</w:t>
      </w:r>
      <w:proofErr w:type="spellEnd"/>
      <w:r w:rsidRPr="00D42CF0">
        <w:rPr>
          <w:rFonts w:ascii="Arial" w:hAnsi="Arial" w:cs="Arial"/>
          <w:sz w:val="24"/>
        </w:rPr>
        <w:t xml:space="preserve"> of </w:t>
      </w:r>
      <w:proofErr w:type="spellStart"/>
      <w:r w:rsidRPr="00D42CF0">
        <w:rPr>
          <w:rFonts w:ascii="Arial" w:hAnsi="Arial" w:cs="Arial"/>
          <w:sz w:val="24"/>
        </w:rPr>
        <w:t>College</w:t>
      </w:r>
      <w:proofErr w:type="spellEnd"/>
      <w:r w:rsidRPr="00D42CF0">
        <w:rPr>
          <w:rFonts w:ascii="Arial" w:hAnsi="Arial" w:cs="Arial"/>
          <w:sz w:val="24"/>
        </w:rPr>
        <w:t xml:space="preserve"> </w:t>
      </w:r>
      <w:proofErr w:type="spellStart"/>
      <w:r w:rsidRPr="00D42CF0">
        <w:rPr>
          <w:rFonts w:ascii="Arial" w:hAnsi="Arial" w:cs="Arial"/>
          <w:sz w:val="24"/>
        </w:rPr>
        <w:t>Student</w:t>
      </w:r>
      <w:proofErr w:type="spellEnd"/>
      <w:r w:rsidRPr="00D42CF0">
        <w:rPr>
          <w:rFonts w:ascii="Arial" w:hAnsi="Arial" w:cs="Arial"/>
          <w:sz w:val="24"/>
        </w:rPr>
        <w:t xml:space="preserve"> </w:t>
      </w:r>
      <w:proofErr w:type="spellStart"/>
      <w:proofErr w:type="gramStart"/>
      <w:r w:rsidRPr="00D42CF0">
        <w:rPr>
          <w:rFonts w:ascii="Arial" w:hAnsi="Arial" w:cs="Arial"/>
          <w:sz w:val="24"/>
        </w:rPr>
        <w:t>Development</w:t>
      </w:r>
      <w:proofErr w:type="spellEnd"/>
      <w:r w:rsidRPr="00D42CF0">
        <w:rPr>
          <w:rFonts w:ascii="Arial" w:hAnsi="Arial" w:cs="Arial"/>
          <w:sz w:val="24"/>
        </w:rPr>
        <w:t xml:space="preserve">, </w:t>
      </w:r>
      <w:r>
        <w:rPr>
          <w:rFonts w:ascii="Arial" w:hAnsi="Arial" w:cs="Arial"/>
          <w:sz w:val="24"/>
        </w:rPr>
        <w:t>.</w:t>
      </w:r>
      <w:proofErr w:type="gramEnd"/>
      <w:r>
        <w:rPr>
          <w:rFonts w:ascii="Arial" w:hAnsi="Arial" w:cs="Arial"/>
          <w:sz w:val="24"/>
        </w:rPr>
        <w:t xml:space="preserve"> </w:t>
      </w:r>
      <w:r w:rsidRPr="00D42CF0">
        <w:rPr>
          <w:rFonts w:ascii="Arial" w:hAnsi="Arial" w:cs="Arial"/>
          <w:color w:val="FFFFFF" w:themeColor="background1"/>
          <w:sz w:val="24"/>
        </w:rPr>
        <w:t xml:space="preserve">..   </w:t>
      </w:r>
      <w:r>
        <w:rPr>
          <w:rFonts w:ascii="Arial" w:hAnsi="Arial" w:cs="Arial"/>
          <w:sz w:val="24"/>
        </w:rPr>
        <w:t xml:space="preserve">     </w:t>
      </w:r>
      <w:r w:rsidRPr="00D42CF0">
        <w:rPr>
          <w:rFonts w:ascii="Arial" w:hAnsi="Arial" w:cs="Arial"/>
          <w:sz w:val="24"/>
        </w:rPr>
        <w:t>39 (6), 599-610.</w:t>
      </w:r>
    </w:p>
    <w:p w:rsidR="00B906B0" w:rsidRDefault="00B906B0"/>
    <w:sectPr w:rsidR="00B906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46"/>
    <w:rsid w:val="001008E4"/>
    <w:rsid w:val="00311E8F"/>
    <w:rsid w:val="00314C46"/>
    <w:rsid w:val="00501F02"/>
    <w:rsid w:val="00590DCD"/>
    <w:rsid w:val="005B59B0"/>
    <w:rsid w:val="007D09D5"/>
    <w:rsid w:val="00811C37"/>
    <w:rsid w:val="009845E5"/>
    <w:rsid w:val="00A46CE7"/>
    <w:rsid w:val="00B906B0"/>
    <w:rsid w:val="00D42CF0"/>
    <w:rsid w:val="00D6044F"/>
    <w:rsid w:val="00E641D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66EC944-D5F6-4CFC-8781-9A9C7DEE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008E4"/>
    <w:rPr>
      <w:sz w:val="18"/>
      <w:szCs w:val="18"/>
    </w:rPr>
  </w:style>
  <w:style w:type="paragraph" w:styleId="Textocomentario">
    <w:name w:val="annotation text"/>
    <w:basedOn w:val="Normal"/>
    <w:link w:val="TextocomentarioCar"/>
    <w:uiPriority w:val="99"/>
    <w:semiHidden/>
    <w:unhideWhenUsed/>
    <w:rsid w:val="001008E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008E4"/>
    <w:rPr>
      <w:sz w:val="24"/>
      <w:szCs w:val="24"/>
    </w:rPr>
  </w:style>
  <w:style w:type="paragraph" w:styleId="Asuntodelcomentario">
    <w:name w:val="annotation subject"/>
    <w:basedOn w:val="Textocomentario"/>
    <w:next w:val="Textocomentario"/>
    <w:link w:val="AsuntodelcomentarioCar"/>
    <w:uiPriority w:val="99"/>
    <w:semiHidden/>
    <w:unhideWhenUsed/>
    <w:rsid w:val="001008E4"/>
    <w:rPr>
      <w:b/>
      <w:bCs/>
      <w:sz w:val="20"/>
      <w:szCs w:val="20"/>
    </w:rPr>
  </w:style>
  <w:style w:type="character" w:customStyle="1" w:styleId="AsuntodelcomentarioCar">
    <w:name w:val="Asunto del comentario Car"/>
    <w:basedOn w:val="TextocomentarioCar"/>
    <w:link w:val="Asuntodelcomentario"/>
    <w:uiPriority w:val="99"/>
    <w:semiHidden/>
    <w:rsid w:val="001008E4"/>
    <w:rPr>
      <w:b/>
      <w:bCs/>
      <w:sz w:val="20"/>
      <w:szCs w:val="20"/>
    </w:rPr>
  </w:style>
  <w:style w:type="paragraph" w:styleId="Textodeglobo">
    <w:name w:val="Balloon Text"/>
    <w:basedOn w:val="Normal"/>
    <w:link w:val="TextodegloboCar"/>
    <w:uiPriority w:val="99"/>
    <w:semiHidden/>
    <w:unhideWhenUsed/>
    <w:rsid w:val="001008E4"/>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008E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2181</Words>
  <Characters>12000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Universidad Juárez del Estado de Durango</Company>
  <LinksUpToDate>false</LinksUpToDate>
  <CharactersWithSpaces>14153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Janeth Oliva Guangorena Gómez</dc:creator>
  <cp:keywords/>
  <dc:description/>
  <cp:lastModifiedBy>Janeth Oliva Guangorena Gómez</cp:lastModifiedBy>
  <cp:revision>2</cp:revision>
  <dcterms:created xsi:type="dcterms:W3CDTF">2017-10-25T00:36:00Z</dcterms:created>
  <dcterms:modified xsi:type="dcterms:W3CDTF">2017-10-25T00:36:00Z</dcterms:modified>
</cp:coreProperties>
</file>