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69" w:rsidRPr="00FF29AE" w:rsidRDefault="00275469" w:rsidP="0027546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b/>
          <w:sz w:val="24"/>
          <w:szCs w:val="24"/>
          <w:lang w:val="es-MX"/>
        </w:rPr>
        <w:t>FORO INTERINSTITUCIONAL DE EDUCACIÓN SUPERIOR</w:t>
      </w:r>
    </w:p>
    <w:p w:rsidR="00275469" w:rsidRPr="00FF29AE" w:rsidRDefault="00275469" w:rsidP="0027546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b/>
          <w:sz w:val="24"/>
          <w:szCs w:val="24"/>
          <w:lang w:val="es-MX"/>
        </w:rPr>
        <w:t>“La Educación Superior de Durango, una visión de futuro”</w:t>
      </w:r>
    </w:p>
    <w:p w:rsidR="00C02CC1" w:rsidRDefault="00C02CC1" w:rsidP="0027546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EVOLUCIÓN DE LOS CUERPOS ACADÉ</w:t>
      </w:r>
      <w:r w:rsidRPr="00C02CC1">
        <w:rPr>
          <w:rFonts w:ascii="Times New Roman" w:hAnsi="Times New Roman" w:cs="Times New Roman"/>
          <w:b/>
          <w:sz w:val="24"/>
          <w:szCs w:val="24"/>
          <w:lang w:val="es-MX"/>
        </w:rPr>
        <w:t xml:space="preserve">MICOS EN LA UJED </w:t>
      </w:r>
    </w:p>
    <w:p w:rsidR="00275469" w:rsidRPr="00892BD9" w:rsidRDefault="00C02CC1" w:rsidP="00275469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Martha Elia Muñoz Martínez, Erick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Michell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Campos Mendiola, Miriam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Hazel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Rodíguez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López</w:t>
      </w:r>
    </w:p>
    <w:p w:rsidR="00892BD9" w:rsidRPr="00892BD9" w:rsidRDefault="00C02CC1" w:rsidP="00892BD9">
      <w:pPr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Universidad Juárez del Estado de Durango</w:t>
      </w:r>
    </w:p>
    <w:p w:rsidR="00275469" w:rsidRPr="00652DEA" w:rsidRDefault="00275469" w:rsidP="00275469">
      <w:pPr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  <w:r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Resumen </w:t>
      </w:r>
    </w:p>
    <w:p w:rsidR="00C02CC1" w:rsidRDefault="005465C1" w:rsidP="0027546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siguiente ensayo tiene como propósito</w:t>
      </w:r>
      <w:r w:rsidR="0041658E">
        <w:rPr>
          <w:rFonts w:ascii="Times New Roman" w:hAnsi="Times New Roman" w:cs="Times New Roman"/>
          <w:sz w:val="24"/>
          <w:szCs w:val="24"/>
          <w:lang w:val="es-MX"/>
        </w:rPr>
        <w:t xml:space="preserve"> revisar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papel que han jugado los Cuerpos Académico</w:t>
      </w:r>
      <w:r w:rsidR="0041658E">
        <w:rPr>
          <w:rFonts w:ascii="Times New Roman" w:hAnsi="Times New Roman" w:cs="Times New Roman"/>
          <w:sz w:val="24"/>
          <w:szCs w:val="24"/>
          <w:lang w:val="es-MX"/>
        </w:rPr>
        <w:t>s de la UJED y su evolución a través del tiempo. Asimismo hacer un análisis donde se encuentra presente la inversión económica del Producto Interno Bruto, al área de investigación y desarrollo tecnológ</w:t>
      </w:r>
      <w:r w:rsidR="00605209">
        <w:rPr>
          <w:rFonts w:ascii="Times New Roman" w:hAnsi="Times New Roman" w:cs="Times New Roman"/>
          <w:sz w:val="24"/>
          <w:szCs w:val="24"/>
          <w:lang w:val="es-MX"/>
        </w:rPr>
        <w:t>ico y el desarrollo de los Cuerpos Académicos.</w:t>
      </w:r>
    </w:p>
    <w:p w:rsidR="00275469" w:rsidRDefault="00275469" w:rsidP="0027546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sz w:val="24"/>
          <w:szCs w:val="24"/>
          <w:lang w:val="es-MX"/>
        </w:rPr>
        <w:t xml:space="preserve">Palabras clave: </w:t>
      </w:r>
      <w:r w:rsidR="00C02CC1">
        <w:rPr>
          <w:rFonts w:ascii="Times New Roman" w:hAnsi="Times New Roman" w:cs="Times New Roman"/>
          <w:sz w:val="24"/>
          <w:szCs w:val="24"/>
          <w:lang w:val="es-MX"/>
        </w:rPr>
        <w:t>Cuerpos Académicos, Calidad</w:t>
      </w:r>
      <w:r w:rsidR="005465C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C02CC1" w:rsidRDefault="00C02CC1" w:rsidP="00C02CC1">
      <w:pPr>
        <w:jc w:val="both"/>
        <w:rPr>
          <w:rFonts w:ascii="Times New Roman" w:hAnsi="Times New Roman" w:cs="Times New Roman"/>
          <w:b/>
          <w:szCs w:val="24"/>
          <w:lang w:val="es-MX"/>
        </w:rPr>
      </w:pPr>
      <w:r w:rsidRPr="00C02CC1">
        <w:rPr>
          <w:rStyle w:val="Ttulo1Car"/>
          <w:rFonts w:ascii="Times New Roman" w:hAnsi="Times New Roman" w:cs="Times New Roman"/>
          <w:bCs w:val="0"/>
          <w:smallCaps/>
          <w:color w:val="auto"/>
          <w:sz w:val="24"/>
          <w:szCs w:val="24"/>
        </w:rPr>
        <w:t>I.</w:t>
      </w:r>
      <w:r w:rsidRPr="00C02CC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  <w:r w:rsidR="009039B5" w:rsidRPr="00C02CC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I</w:t>
      </w:r>
      <w:r w:rsidR="00906911" w:rsidRPr="00C02CC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ntroducción</w:t>
      </w:r>
      <w:r w:rsidR="009039B5" w:rsidRPr="00C02CC1">
        <w:rPr>
          <w:rStyle w:val="Ttulo1Car"/>
          <w:rFonts w:ascii="Times New Roman" w:hAnsi="Times New Roman" w:cs="Times New Roman"/>
          <w:b w:val="0"/>
          <w:smallCaps/>
          <w:color w:val="auto"/>
          <w:sz w:val="24"/>
          <w:szCs w:val="24"/>
        </w:rPr>
        <w:t xml:space="preserve"> </w:t>
      </w:r>
      <w:r w:rsidR="00303D0A" w:rsidRPr="00C02CC1">
        <w:rPr>
          <w:rFonts w:ascii="Times New Roman" w:hAnsi="Times New Roman" w:cs="Times New Roman"/>
          <w:b/>
          <w:szCs w:val="24"/>
          <w:lang w:val="es-MX"/>
        </w:rPr>
        <w:t xml:space="preserve"> </w:t>
      </w: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>Los Cuerpos Académicos (CA) son grupos colegiados de profesores y estudiantes, que desarrollan proyectos de investigación, organizan y participan en reuniones científicas, dirigen trabajos de tesis y realizan diversas actividades, que impactan en Programas Educativos de Licenciatura y Posgrado</w:t>
      </w:r>
      <w:r w:rsidR="0041658E">
        <w:rPr>
          <w:rFonts w:ascii="Times New Roman" w:hAnsi="Times New Roman" w:cs="Times New Roman"/>
          <w:sz w:val="24"/>
          <w:szCs w:val="24"/>
          <w:lang w:val="es-MX"/>
        </w:rPr>
        <w:t xml:space="preserve"> de la UJED</w:t>
      </w:r>
      <w:r w:rsidRPr="00C02CC1">
        <w:rPr>
          <w:rFonts w:ascii="Times New Roman" w:hAnsi="Times New Roman" w:cs="Times New Roman"/>
          <w:sz w:val="24"/>
          <w:szCs w:val="24"/>
          <w:lang w:val="es-MX"/>
        </w:rPr>
        <w:t>, así como en la solución de problemas que afectan a diversos sectores de la sociedad</w:t>
      </w:r>
      <w:r w:rsidR="0041658E">
        <w:rPr>
          <w:rFonts w:ascii="Times New Roman" w:hAnsi="Times New Roman" w:cs="Times New Roman"/>
          <w:sz w:val="24"/>
          <w:szCs w:val="24"/>
          <w:lang w:val="es-MX"/>
        </w:rPr>
        <w:t xml:space="preserve"> y nivel regional. Es por ello que resulta importante hacer un análisis sobre su evolución y desarrollo, que permita la constante mejora de la calidad investigativa, formación de recursos humanos de alto nivel, entre otras, que vienen a incrementar los indicadores de</w:t>
      </w:r>
    </w:p>
    <w:p w:rsidR="00C02CC1" w:rsidRDefault="003911DE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</w:t>
      </w:r>
      <w:r w:rsidR="00283FA0" w:rsidRPr="00C02CC1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</w:t>
      </w:r>
      <w:r w:rsidR="00652DEA" w:rsidRPr="00C02CC1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06911" w:rsidRPr="00C02CC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 xml:space="preserve">Desarrollo </w:t>
      </w: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>La Subsecretaría de Educación Superior, a través del Programa para el Desarrollo Profesional Docente (PRODEP), ha venido incentivando la creación de CA y el establecimiento de Redes Temáticas con grupos de investigación. El objetivo es facilitar el desarrollo armónico, el intercambio y la transferencia de conocimientos entre los profesores, organizados como integrantes y colaboradores de cuerpos académicos, así como propiciar la colaboración entre ellos para la solución de problemas disciplinares o multidisciplinares. Todo esto lo realiza PRODEP emitiendo convocatorias, a través de las cuales destina recursos sustanciales para el desarrollo de la investigación y formación de recursos humanos.</w:t>
      </w: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>En los últimos 14 años, se ha observado un cambio cuantitativo y cualitativo en la evolución de los (CA) de la Universidad Juárez del Estado de Durango (UJED).</w:t>
      </w:r>
    </w:p>
    <w:p w:rsid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605209" w:rsidRDefault="00605209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05209" w:rsidRDefault="00605209" w:rsidP="00605209">
      <w:pPr>
        <w:keepNext/>
        <w:jc w:val="both"/>
      </w:pPr>
      <w:r w:rsidRPr="00C12C1F">
        <w:rPr>
          <w:noProof/>
          <w:lang w:val="es-MX" w:eastAsia="es-MX"/>
        </w:rPr>
        <w:lastRenderedPageBreak/>
        <w:drawing>
          <wp:inline distT="0" distB="0" distL="0" distR="0" wp14:anchorId="2D6657BD" wp14:editId="4A40C819">
            <wp:extent cx="5905500" cy="13666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7"/>
                    <a:stretch/>
                  </pic:blipFill>
                  <pic:spPr bwMode="auto">
                    <a:xfrm>
                      <a:off x="0" y="0"/>
                      <a:ext cx="5939442" cy="13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209" w:rsidRPr="00605209" w:rsidRDefault="00605209" w:rsidP="00605209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es-MX"/>
        </w:rPr>
      </w:pPr>
      <w:r w:rsidRPr="00605209">
        <w:rPr>
          <w:color w:val="auto"/>
        </w:rPr>
        <w:t xml:space="preserve">Figura </w:t>
      </w:r>
      <w:r w:rsidRPr="00605209">
        <w:rPr>
          <w:color w:val="auto"/>
        </w:rPr>
        <w:fldChar w:fldCharType="begin"/>
      </w:r>
      <w:r w:rsidRPr="00605209">
        <w:rPr>
          <w:color w:val="auto"/>
        </w:rPr>
        <w:instrText xml:space="preserve"> SEQ Figura \* ARABIC </w:instrText>
      </w:r>
      <w:r w:rsidRPr="00605209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605209">
        <w:rPr>
          <w:color w:val="auto"/>
        </w:rPr>
        <w:fldChar w:fldCharType="end"/>
      </w:r>
      <w:r w:rsidRPr="00605209">
        <w:rPr>
          <w:i w:val="0"/>
          <w:color w:val="auto"/>
        </w:rPr>
        <w:t xml:space="preserve"> Evolución de los Cuerpos Académicos de la UJED, en el periodo 2002 – 2017. UJED.</w:t>
      </w:r>
    </w:p>
    <w:p w:rsidR="00C02CC1" w:rsidRPr="00C02CC1" w:rsidRDefault="00605209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Arial" w:hAnsi="Arial" w:cs="Arial"/>
          <w:noProof/>
          <w:color w:val="555555"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AD2F849" wp14:editId="4A8BD180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362450" cy="2281555"/>
            <wp:effectExtent l="0" t="0" r="0" b="4445"/>
            <wp:wrapThrough wrapText="bothSides">
              <wp:wrapPolygon edited="0">
                <wp:start x="0" y="0"/>
                <wp:lineTo x="0" y="21462"/>
                <wp:lineTo x="21506" y="21462"/>
                <wp:lineTo x="215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t="13980" r="37077"/>
                    <a:stretch/>
                  </pic:blipFill>
                  <pic:spPr bwMode="auto">
                    <a:xfrm>
                      <a:off x="0" y="0"/>
                      <a:ext cx="436245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05209" w:rsidRDefault="00605209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05209" w:rsidRDefault="00605209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05209" w:rsidRDefault="00605209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21F17" wp14:editId="6D6FBB8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4362450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06" y="20057"/>
                    <wp:lineTo x="21506" y="0"/>
                    <wp:lineTo x="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209" w:rsidRPr="00605209" w:rsidRDefault="00605209" w:rsidP="00605209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05209">
                              <w:rPr>
                                <w:color w:val="auto"/>
                              </w:rPr>
                              <w:t xml:space="preserve">Figura </w:t>
                            </w:r>
                            <w:r w:rsidRPr="00605209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605209">
                              <w:rPr>
                                <w:color w:val="auto"/>
                              </w:rPr>
                              <w:instrText xml:space="preserve"> SEQ Figura \* ARABIC </w:instrText>
                            </w:r>
                            <w:r w:rsidRPr="00605209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605209"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605209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605209">
                              <w:rPr>
                                <w:i w:val="0"/>
                                <w:color w:val="auto"/>
                              </w:rPr>
                              <w:t xml:space="preserve"> Evolución de los Cuerpos Académicos de Calidad, en el periodo 2002- 2017. UJED.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21F1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8pt;width:343.5pt;height: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" stroked="f">
                <v:textbox style="mso-fit-shape-to-text:t" inset="0,0,0,0">
                  <w:txbxContent>
                    <w:p w:rsidR="00605209" w:rsidRPr="00605209" w:rsidRDefault="00605209" w:rsidP="00605209">
                      <w:pPr>
                        <w:pStyle w:val="Descripcin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605209">
                        <w:rPr>
                          <w:color w:val="auto"/>
                        </w:rPr>
                        <w:t xml:space="preserve">Figura </w:t>
                      </w:r>
                      <w:r w:rsidRPr="00605209">
                        <w:rPr>
                          <w:color w:val="auto"/>
                        </w:rPr>
                        <w:fldChar w:fldCharType="begin"/>
                      </w:r>
                      <w:r w:rsidRPr="00605209">
                        <w:rPr>
                          <w:color w:val="auto"/>
                        </w:rPr>
                        <w:instrText xml:space="preserve"> SEQ Figura \* ARABIC </w:instrText>
                      </w:r>
                      <w:r w:rsidRPr="00605209">
                        <w:rPr>
                          <w:color w:val="auto"/>
                        </w:rPr>
                        <w:fldChar w:fldCharType="separate"/>
                      </w:r>
                      <w:r w:rsidRPr="00605209">
                        <w:rPr>
                          <w:noProof/>
                          <w:color w:val="auto"/>
                        </w:rPr>
                        <w:t>2</w:t>
                      </w:r>
                      <w:r w:rsidRPr="00605209">
                        <w:rPr>
                          <w:color w:val="auto"/>
                        </w:rPr>
                        <w:fldChar w:fldCharType="end"/>
                      </w:r>
                      <w:r w:rsidRPr="00605209">
                        <w:rPr>
                          <w:i w:val="0"/>
                          <w:color w:val="auto"/>
                        </w:rPr>
                        <w:t xml:space="preserve"> Evolución de los Cuerpos Académicos de Calidad, en el periodo 2002- 2017. UJED.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05209" w:rsidRPr="00C02CC1" w:rsidRDefault="00605209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>Como lo demuestran las estadísticas manejadas, el número de CA, tanto consolidados como en consolidación, han experimentado un incremento considerable en el periodo de 2010 a 2016, con ello se ha impulsado una forma colaborativa en la producción y aplicación de conocimiento en la UJED. Es importante mencionar el reconocimiento que hacen los investigadores en el sentido de que la motivación que los ha llevado a la conformación de estos equipos es mejorar la forma de organizarse para consolidar su producción académica, la cual figura como principal elemento para conservar la unión de dichos grupos.</w:t>
      </w: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>El cambio significativo que se ha observado en la evolución de los CA se debe, sin duda, al creciente interés y mayor compromiso de los maestros que los integran; sin embargo, es importante resaltar las políticas nacionales e institucionales, plasmadas en el Plan de Desarrollo Institucional  a través de las diferentes convocatorias, la inversión de recursos para financiar proyectos de investigación, desarrollados por ellos, así como los estímulos económicos a integrantes y colaboradores, se han reflejado en el incremento de los productos académicos y otros rubros establecidos en el Reglamento PRODEP para la evaluación del desempeño de los CA, que determinan el grado de consolidación con el cual son reconocidos.</w:t>
      </w:r>
    </w:p>
    <w:p w:rsidR="00D7178B" w:rsidRDefault="00906911" w:rsidP="00C02CC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III</w:t>
      </w:r>
      <w:r w:rsidR="00D7178B"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C56" w:rsidRPr="00C824CC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Conclusiones y Discusión</w:t>
      </w:r>
      <w:r w:rsidR="008F6C56" w:rsidRPr="00C824CC">
        <w:rPr>
          <w:rFonts w:ascii="Times New Roman" w:hAnsi="Times New Roman" w:cs="Times New Roman"/>
          <w:b/>
          <w:smallCaps/>
          <w:sz w:val="24"/>
          <w:szCs w:val="24"/>
          <w:lang w:val="es-MX"/>
        </w:rPr>
        <w:t xml:space="preserve"> </w:t>
      </w:r>
    </w:p>
    <w:p w:rsidR="00C02CC1" w:rsidRDefault="00C02CC1" w:rsidP="00C02CC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02CC1" w:rsidRPr="00C02CC1" w:rsidRDefault="00C02CC1" w:rsidP="00C02CC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02CC1">
        <w:rPr>
          <w:rFonts w:ascii="Times New Roman" w:hAnsi="Times New Roman" w:cs="Times New Roman"/>
          <w:sz w:val="24"/>
          <w:szCs w:val="24"/>
          <w:lang w:val="es-MX"/>
        </w:rPr>
        <w:t xml:space="preserve">Es necesario instrumentar acciones para mejorar la posición de México en la producción y aplicación del conocimiento en el contexto mundial, lo cual resulta difícil con los mensajes de </w:t>
      </w:r>
      <w:r w:rsidRPr="00C02CC1">
        <w:rPr>
          <w:rFonts w:ascii="Times New Roman" w:hAnsi="Times New Roman" w:cs="Times New Roman"/>
          <w:sz w:val="24"/>
          <w:szCs w:val="24"/>
          <w:lang w:val="es-MX"/>
        </w:rPr>
        <w:lastRenderedPageBreak/>
        <w:t>financiamiento que se envían por la parte gubernamental, sólo basta observar un dato, la baja que ha tenido el gasto federal en ciencia y tecnología como porcentaje del Producto Interno Bruto, del 0.36% en 2002 al 0.32% en 2007 y finalmente el 0.57% al 2015, que constituye una tendencia de involución en la inversión para la investigación.</w:t>
      </w:r>
    </w:p>
    <w:p w:rsidR="002F786A" w:rsidRDefault="002F786A" w:rsidP="00D7178B">
      <w:pPr>
        <w:pStyle w:val="Sinespaciado"/>
        <w:jc w:val="both"/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  <w:lang w:val="es-MX"/>
        </w:rPr>
      </w:pPr>
    </w:p>
    <w:p w:rsidR="00C02CC1" w:rsidRDefault="008F6C56" w:rsidP="00C02CC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24CC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Bibliografía</w:t>
      </w:r>
      <w:r w:rsidR="00D7178B"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2CC1" w:rsidRDefault="00C02CC1" w:rsidP="00C02CC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02CC1" w:rsidRPr="00C02CC1" w:rsidRDefault="00C02CC1" w:rsidP="00C02CC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DE" w:rsidRDefault="000219A0" w:rsidP="000219A0">
      <w:pPr>
        <w:pStyle w:val="Sinespaciado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 w:rsidRPr="000219A0">
        <w:rPr>
          <w:rFonts w:ascii="Times New Roman" w:hAnsi="Times New Roman" w:cs="Times New Roman"/>
          <w:sz w:val="24"/>
          <w:szCs w:val="24"/>
          <w:lang w:val="es-MX"/>
        </w:rPr>
        <w:t>ACUERDO número 21/12/16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Diario Oficial de la Federación </w:t>
      </w:r>
      <w:r w:rsidRPr="000219A0">
        <w:rPr>
          <w:rFonts w:ascii="Times New Roman" w:hAnsi="Times New Roman" w:cs="Times New Roman"/>
          <w:sz w:val="24"/>
          <w:szCs w:val="24"/>
          <w:lang w:val="es-MX"/>
        </w:rPr>
        <w:t>por el que se emiten las Reglas de Operación del Programa para el Desarrollo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0219A0">
        <w:rPr>
          <w:rFonts w:ascii="Times New Roman" w:hAnsi="Times New Roman" w:cs="Times New Roman"/>
          <w:sz w:val="24"/>
          <w:szCs w:val="24"/>
          <w:lang w:val="es-MX"/>
        </w:rPr>
        <w:t>Profesional Docente para el Ejercicio Fiscal 2017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México, 2016, </w:t>
      </w:r>
      <w:r w:rsidRPr="000219A0">
        <w:rPr>
          <w:rFonts w:ascii="Times New Roman" w:hAnsi="Times New Roman" w:cs="Times New Roman"/>
          <w:sz w:val="24"/>
          <w:szCs w:val="24"/>
          <w:lang w:val="es-MX"/>
        </w:rPr>
        <w:t>28 de diciembre de 2016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0219A0" w:rsidRDefault="000219A0" w:rsidP="000219A0">
      <w:pPr>
        <w:pStyle w:val="Sinespaciado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</w:p>
    <w:p w:rsidR="000219A0" w:rsidRDefault="000219A0" w:rsidP="000219A0">
      <w:pPr>
        <w:pStyle w:val="Sinespaciado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CONACyT  (2011). </w:t>
      </w:r>
      <w:r w:rsidRPr="002438DB">
        <w:rPr>
          <w:rFonts w:ascii="Times New Roman" w:hAnsi="Times New Roman" w:cs="Times New Roman"/>
          <w:i/>
          <w:sz w:val="24"/>
          <w:szCs w:val="24"/>
          <w:lang w:val="es-MX"/>
        </w:rPr>
        <w:t>Informe General del Estado de la Ciencia, la Tecnología y la Innovación</w:t>
      </w:r>
      <w:r w:rsidRPr="000219A0">
        <w:rPr>
          <w:rFonts w:ascii="Times New Roman" w:hAnsi="Times New Roman" w:cs="Times New Roman"/>
          <w:sz w:val="24"/>
          <w:szCs w:val="24"/>
          <w:lang w:val="es-MX"/>
        </w:rPr>
        <w:t xml:space="preserve">. México: </w:t>
      </w:r>
      <w:bookmarkStart w:id="0" w:name="_GoBack"/>
      <w:r w:rsidRPr="000219A0">
        <w:rPr>
          <w:rFonts w:ascii="Times New Roman" w:hAnsi="Times New Roman" w:cs="Times New Roman"/>
          <w:sz w:val="24"/>
          <w:szCs w:val="24"/>
          <w:lang w:val="es-MX"/>
        </w:rPr>
        <w:t xml:space="preserve">Consejo Nacional de Ciencia y Tecnología, </w:t>
      </w:r>
      <w:proofErr w:type="spellStart"/>
      <w:r w:rsidRPr="000219A0">
        <w:rPr>
          <w:rFonts w:ascii="Times New Roman" w:hAnsi="Times New Roman" w:cs="Times New Roman"/>
          <w:sz w:val="24"/>
          <w:szCs w:val="24"/>
          <w:lang w:val="es-MX"/>
        </w:rPr>
        <w:t>Conacyt</w:t>
      </w:r>
      <w:bookmarkEnd w:id="0"/>
      <w:proofErr w:type="spellEnd"/>
      <w:r w:rsidRPr="000219A0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5465C1" w:rsidRDefault="005465C1" w:rsidP="000219A0">
      <w:pPr>
        <w:pStyle w:val="Sinespaciado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</w:p>
    <w:p w:rsidR="005465C1" w:rsidRDefault="005465C1" w:rsidP="000219A0">
      <w:pPr>
        <w:pStyle w:val="Sinespaciado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</w:p>
    <w:p w:rsidR="000219A0" w:rsidRPr="000219A0" w:rsidRDefault="000219A0" w:rsidP="000219A0">
      <w:pPr>
        <w:pStyle w:val="Sinespaciado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</w:p>
    <w:sectPr w:rsidR="000219A0" w:rsidRPr="000219A0" w:rsidSect="00C02CC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2D" w:rsidRDefault="00D2682D" w:rsidP="00190004">
      <w:pPr>
        <w:spacing w:after="0" w:line="240" w:lineRule="auto"/>
      </w:pPr>
      <w:r>
        <w:separator/>
      </w:r>
    </w:p>
  </w:endnote>
  <w:endnote w:type="continuationSeparator" w:id="0">
    <w:p w:rsidR="00D2682D" w:rsidRDefault="00D2682D" w:rsidP="001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963173"/>
      <w:docPartObj>
        <w:docPartGallery w:val="Page Numbers (Bottom of Page)"/>
        <w:docPartUnique/>
      </w:docPartObj>
    </w:sdtPr>
    <w:sdtEndPr/>
    <w:sdtContent>
      <w:p w:rsidR="00190004" w:rsidRDefault="001900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DB">
          <w:rPr>
            <w:noProof/>
          </w:rPr>
          <w:t>3</w:t>
        </w:r>
        <w:r>
          <w:fldChar w:fldCharType="end"/>
        </w:r>
      </w:p>
    </w:sdtContent>
  </w:sdt>
  <w:p w:rsidR="00190004" w:rsidRPr="009039B5" w:rsidRDefault="0019000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2D" w:rsidRDefault="00D2682D" w:rsidP="00190004">
      <w:pPr>
        <w:spacing w:after="0" w:line="240" w:lineRule="auto"/>
      </w:pPr>
      <w:r>
        <w:separator/>
      </w:r>
    </w:p>
  </w:footnote>
  <w:footnote w:type="continuationSeparator" w:id="0">
    <w:p w:rsidR="00D2682D" w:rsidRDefault="00D2682D" w:rsidP="0019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1C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14544"/>
    <w:multiLevelType w:val="hybridMultilevel"/>
    <w:tmpl w:val="D300306E"/>
    <w:lvl w:ilvl="0" w:tplc="5760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734"/>
    <w:multiLevelType w:val="hybridMultilevel"/>
    <w:tmpl w:val="79E84A02"/>
    <w:lvl w:ilvl="0" w:tplc="6B4E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07B"/>
    <w:multiLevelType w:val="hybridMultilevel"/>
    <w:tmpl w:val="CD5E3246"/>
    <w:lvl w:ilvl="0" w:tplc="140E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7D91"/>
    <w:multiLevelType w:val="hybridMultilevel"/>
    <w:tmpl w:val="6F3E2BC0"/>
    <w:lvl w:ilvl="0" w:tplc="94AC2B10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3D79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4C96D5E"/>
    <w:multiLevelType w:val="hybridMultilevel"/>
    <w:tmpl w:val="D67CD788"/>
    <w:lvl w:ilvl="0" w:tplc="3CAA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2CE9"/>
    <w:multiLevelType w:val="hybridMultilevel"/>
    <w:tmpl w:val="04AC9322"/>
    <w:lvl w:ilvl="0" w:tplc="B5087BE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1DAB"/>
    <w:multiLevelType w:val="hybridMultilevel"/>
    <w:tmpl w:val="DA28C1D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A0EBA"/>
    <w:multiLevelType w:val="hybridMultilevel"/>
    <w:tmpl w:val="CA4EA88C"/>
    <w:lvl w:ilvl="0" w:tplc="B3ECEE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7B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C225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F8068C"/>
    <w:multiLevelType w:val="hybridMultilevel"/>
    <w:tmpl w:val="E8140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6A4"/>
    <w:multiLevelType w:val="hybridMultilevel"/>
    <w:tmpl w:val="4036BE9E"/>
    <w:lvl w:ilvl="0" w:tplc="C5943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E0ED0"/>
    <w:multiLevelType w:val="hybridMultilevel"/>
    <w:tmpl w:val="BE508798"/>
    <w:lvl w:ilvl="0" w:tplc="25AEF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21E42"/>
    <w:multiLevelType w:val="multilevel"/>
    <w:tmpl w:val="CC267558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hint="default"/>
      </w:rPr>
    </w:lvl>
  </w:abstractNum>
  <w:abstractNum w:abstractNumId="16" w15:restartNumberingAfterBreak="0">
    <w:nsid w:val="3F7F39A7"/>
    <w:multiLevelType w:val="hybridMultilevel"/>
    <w:tmpl w:val="019AD326"/>
    <w:lvl w:ilvl="0" w:tplc="EB54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055F5"/>
    <w:multiLevelType w:val="hybridMultilevel"/>
    <w:tmpl w:val="E67E1298"/>
    <w:lvl w:ilvl="0" w:tplc="7DCE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2E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9352A"/>
    <w:multiLevelType w:val="hybridMultilevel"/>
    <w:tmpl w:val="B0368F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912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6C4FC8"/>
    <w:multiLevelType w:val="hybridMultilevel"/>
    <w:tmpl w:val="44281114"/>
    <w:lvl w:ilvl="0" w:tplc="3D380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70CB"/>
    <w:multiLevelType w:val="hybridMultilevel"/>
    <w:tmpl w:val="B35C44B0"/>
    <w:lvl w:ilvl="0" w:tplc="A710B184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F261E"/>
    <w:multiLevelType w:val="multilevel"/>
    <w:tmpl w:val="227A18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D66969"/>
    <w:multiLevelType w:val="hybridMultilevel"/>
    <w:tmpl w:val="8016671C"/>
    <w:lvl w:ilvl="0" w:tplc="48425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E4216"/>
    <w:multiLevelType w:val="hybridMultilevel"/>
    <w:tmpl w:val="F8B03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801"/>
    <w:multiLevelType w:val="multilevel"/>
    <w:tmpl w:val="E4F41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4D6C3A"/>
    <w:multiLevelType w:val="hybridMultilevel"/>
    <w:tmpl w:val="68865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6FBA"/>
    <w:multiLevelType w:val="hybridMultilevel"/>
    <w:tmpl w:val="D8A6D58C"/>
    <w:lvl w:ilvl="0" w:tplc="41E68D7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F6FA3"/>
    <w:multiLevelType w:val="multilevel"/>
    <w:tmpl w:val="33FE2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860444"/>
    <w:multiLevelType w:val="hybridMultilevel"/>
    <w:tmpl w:val="91C47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795D"/>
    <w:multiLevelType w:val="multilevel"/>
    <w:tmpl w:val="5EA41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4"/>
  </w:num>
  <w:num w:numId="6">
    <w:abstractNumId w:val="17"/>
  </w:num>
  <w:num w:numId="7">
    <w:abstractNumId w:val="24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5"/>
  </w:num>
  <w:num w:numId="13">
    <w:abstractNumId w:val="20"/>
  </w:num>
  <w:num w:numId="14">
    <w:abstractNumId w:val="10"/>
  </w:num>
  <w:num w:numId="15">
    <w:abstractNumId w:val="18"/>
  </w:num>
  <w:num w:numId="16">
    <w:abstractNumId w:val="23"/>
  </w:num>
  <w:num w:numId="17">
    <w:abstractNumId w:val="11"/>
  </w:num>
  <w:num w:numId="18">
    <w:abstractNumId w:val="29"/>
  </w:num>
  <w:num w:numId="19">
    <w:abstractNumId w:val="8"/>
  </w:num>
  <w:num w:numId="20">
    <w:abstractNumId w:val="12"/>
  </w:num>
  <w:num w:numId="21">
    <w:abstractNumId w:val="27"/>
  </w:num>
  <w:num w:numId="22">
    <w:abstractNumId w:val="7"/>
  </w:num>
  <w:num w:numId="23">
    <w:abstractNumId w:val="26"/>
  </w:num>
  <w:num w:numId="24">
    <w:abstractNumId w:val="31"/>
  </w:num>
  <w:num w:numId="25">
    <w:abstractNumId w:val="15"/>
  </w:num>
  <w:num w:numId="26">
    <w:abstractNumId w:val="0"/>
  </w:num>
  <w:num w:numId="27">
    <w:abstractNumId w:val="25"/>
  </w:num>
  <w:num w:numId="28">
    <w:abstractNumId w:val="9"/>
  </w:num>
  <w:num w:numId="29">
    <w:abstractNumId w:val="30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9"/>
    <w:rsid w:val="000219A0"/>
    <w:rsid w:val="000748D1"/>
    <w:rsid w:val="000B08E1"/>
    <w:rsid w:val="000B489D"/>
    <w:rsid w:val="000C0118"/>
    <w:rsid w:val="00144A8B"/>
    <w:rsid w:val="00160CC9"/>
    <w:rsid w:val="00172076"/>
    <w:rsid w:val="00190004"/>
    <w:rsid w:val="002438DB"/>
    <w:rsid w:val="00275469"/>
    <w:rsid w:val="00283FA0"/>
    <w:rsid w:val="002B1F1E"/>
    <w:rsid w:val="002F786A"/>
    <w:rsid w:val="00303D0A"/>
    <w:rsid w:val="00312C99"/>
    <w:rsid w:val="003138A8"/>
    <w:rsid w:val="003911DE"/>
    <w:rsid w:val="003C3922"/>
    <w:rsid w:val="0041658E"/>
    <w:rsid w:val="0046092A"/>
    <w:rsid w:val="005460F6"/>
    <w:rsid w:val="005465C1"/>
    <w:rsid w:val="00605209"/>
    <w:rsid w:val="00652DEA"/>
    <w:rsid w:val="006F602D"/>
    <w:rsid w:val="00892BD9"/>
    <w:rsid w:val="008F6C56"/>
    <w:rsid w:val="009039B5"/>
    <w:rsid w:val="00906911"/>
    <w:rsid w:val="0097564E"/>
    <w:rsid w:val="009F7744"/>
    <w:rsid w:val="00A03DEE"/>
    <w:rsid w:val="00A33748"/>
    <w:rsid w:val="00A6352F"/>
    <w:rsid w:val="00A64DCE"/>
    <w:rsid w:val="00B263E6"/>
    <w:rsid w:val="00B93001"/>
    <w:rsid w:val="00C02CC1"/>
    <w:rsid w:val="00C824CC"/>
    <w:rsid w:val="00D2682D"/>
    <w:rsid w:val="00D7178B"/>
    <w:rsid w:val="00D76FEA"/>
    <w:rsid w:val="00D77C2A"/>
    <w:rsid w:val="00DB5E5D"/>
    <w:rsid w:val="00DC4514"/>
    <w:rsid w:val="00E455BD"/>
    <w:rsid w:val="00FF1508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09685-46EF-4802-8F37-92EEF2FD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546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A8B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A8B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A8B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A8B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4A8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A8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A8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A8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04"/>
  </w:style>
  <w:style w:type="paragraph" w:styleId="Piedepgina">
    <w:name w:val="footer"/>
    <w:basedOn w:val="Normal"/>
    <w:link w:val="Piedepgina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04"/>
  </w:style>
  <w:style w:type="paragraph" w:styleId="Prrafodelista">
    <w:name w:val="List Paragraph"/>
    <w:basedOn w:val="Normal"/>
    <w:uiPriority w:val="34"/>
    <w:qFormat/>
    <w:rsid w:val="001900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44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4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A64D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930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0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3001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60520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B73D89E-C520-4641-A2CC-28F57CB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</dc:creator>
  <cp:lastModifiedBy>Admin</cp:lastModifiedBy>
  <cp:revision>6</cp:revision>
  <dcterms:created xsi:type="dcterms:W3CDTF">2017-10-25T15:55:00Z</dcterms:created>
  <dcterms:modified xsi:type="dcterms:W3CDTF">2017-10-25T17:26:00Z</dcterms:modified>
</cp:coreProperties>
</file>