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FORO INTERINSTITUCIONAL DE EDUCACIÓN SUPERIOR</w:t>
      </w:r>
    </w:p>
    <w:p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“La Educación Superior de Durango, una visión de futuro”</w:t>
      </w:r>
    </w:p>
    <w:p w:rsidR="00A14734" w:rsidRPr="001D444A" w:rsidRDefault="00A14734" w:rsidP="00275469">
      <w:pPr>
        <w:jc w:val="center"/>
        <w:rPr>
          <w:rFonts w:ascii="Times New Roman" w:hAnsi="Times New Roman" w:cs="Times New Roman"/>
          <w:b/>
          <w:sz w:val="24"/>
          <w:szCs w:val="24"/>
        </w:rPr>
      </w:pPr>
      <w:bookmarkStart w:id="0" w:name="_GoBack"/>
      <w:r w:rsidRPr="00A14734">
        <w:rPr>
          <w:rFonts w:ascii="Times New Roman" w:hAnsi="Times New Roman" w:cs="Times New Roman"/>
          <w:b/>
          <w:sz w:val="24"/>
          <w:szCs w:val="24"/>
          <w:lang w:val="es-MX"/>
        </w:rPr>
        <w:t>PERSPECTIVAS Y RETOS A FUTURO DEL POSGRADO EN MÉXICO</w:t>
      </w:r>
      <w:r w:rsidR="001D444A">
        <w:rPr>
          <w:rFonts w:ascii="Times New Roman" w:hAnsi="Times New Roman" w:cs="Times New Roman"/>
          <w:b/>
          <w:sz w:val="24"/>
          <w:szCs w:val="24"/>
          <w:lang w:val="es-MX"/>
        </w:rPr>
        <w:t xml:space="preserve">. </w:t>
      </w:r>
      <w:r w:rsidR="001D444A" w:rsidRPr="001D444A">
        <w:rPr>
          <w:rFonts w:ascii="Times New Roman" w:hAnsi="Times New Roman" w:cs="Times New Roman"/>
          <w:b/>
          <w:sz w:val="24"/>
          <w:szCs w:val="24"/>
          <w:lang w:val="es-MX"/>
        </w:rPr>
        <w:t>TENDENCIAS EN EL POSGRADO PARA LA UJED</w:t>
      </w:r>
      <w:bookmarkEnd w:id="0"/>
    </w:p>
    <w:p w:rsidR="00275469" w:rsidRPr="00892BD9" w:rsidRDefault="00A14734" w:rsidP="00275469">
      <w:pPr>
        <w:jc w:val="center"/>
        <w:rPr>
          <w:rFonts w:ascii="Times New Roman" w:hAnsi="Times New Roman" w:cs="Times New Roman"/>
          <w:sz w:val="24"/>
          <w:szCs w:val="24"/>
          <w:vertAlign w:val="superscript"/>
          <w:lang w:val="es-MX"/>
        </w:rPr>
      </w:pPr>
      <w:r>
        <w:rPr>
          <w:rFonts w:ascii="Times New Roman" w:hAnsi="Times New Roman" w:cs="Times New Roman"/>
          <w:sz w:val="24"/>
          <w:szCs w:val="24"/>
          <w:lang w:val="es-MX"/>
        </w:rPr>
        <w:t>Erick Michell Campos Mendiola, Martha Elia Muñoz Martínez, Leticia Josefina Macías Chávez</w:t>
      </w:r>
      <w:r w:rsidR="00275469" w:rsidRPr="00892BD9">
        <w:rPr>
          <w:rFonts w:ascii="Times New Roman" w:hAnsi="Times New Roman" w:cs="Times New Roman"/>
          <w:sz w:val="24"/>
          <w:szCs w:val="24"/>
          <w:vertAlign w:val="superscript"/>
          <w:lang w:val="es-MX"/>
        </w:rPr>
        <w:t xml:space="preserve"> </w:t>
      </w:r>
    </w:p>
    <w:p w:rsidR="00892BD9" w:rsidRPr="00892BD9" w:rsidRDefault="00A14734" w:rsidP="00892BD9">
      <w:pPr>
        <w:jc w:val="center"/>
        <w:rPr>
          <w:rFonts w:ascii="Times New Roman" w:hAnsi="Times New Roman" w:cs="Times New Roman"/>
          <w:i/>
          <w:sz w:val="24"/>
          <w:szCs w:val="24"/>
          <w:lang w:val="es-MX"/>
        </w:rPr>
      </w:pPr>
      <w:r>
        <w:rPr>
          <w:rFonts w:ascii="Times New Roman" w:hAnsi="Times New Roman" w:cs="Times New Roman"/>
          <w:i/>
          <w:sz w:val="24"/>
          <w:szCs w:val="24"/>
          <w:lang w:val="es-MX"/>
        </w:rPr>
        <w:t>UJED</w:t>
      </w:r>
    </w:p>
    <w:p w:rsidR="00275469" w:rsidRDefault="00275469" w:rsidP="00275469">
      <w:pPr>
        <w:jc w:val="both"/>
        <w:rPr>
          <w:rStyle w:val="Ttulo1Car"/>
          <w:rFonts w:ascii="Times New Roman" w:hAnsi="Times New Roman" w:cs="Times New Roman"/>
          <w:color w:val="auto"/>
          <w:sz w:val="24"/>
          <w:szCs w:val="24"/>
        </w:rPr>
      </w:pPr>
      <w:r w:rsidRPr="00652DEA">
        <w:rPr>
          <w:rStyle w:val="Ttulo1Car"/>
          <w:rFonts w:ascii="Times New Roman" w:hAnsi="Times New Roman" w:cs="Times New Roman"/>
          <w:color w:val="auto"/>
          <w:sz w:val="24"/>
          <w:szCs w:val="24"/>
        </w:rPr>
        <w:t xml:space="preserve">Resumen </w:t>
      </w:r>
    </w:p>
    <w:p w:rsidR="00A14734" w:rsidRPr="00A14734" w:rsidRDefault="00A14734" w:rsidP="00275469">
      <w:pPr>
        <w:jc w:val="both"/>
        <w:rPr>
          <w:rStyle w:val="Ttulo1Car"/>
          <w:rFonts w:ascii="Times New Roman" w:hAnsi="Times New Roman" w:cs="Times New Roman"/>
          <w:b w:val="0"/>
          <w:color w:val="auto"/>
          <w:sz w:val="24"/>
          <w:szCs w:val="24"/>
        </w:rPr>
      </w:pPr>
      <w:r>
        <w:rPr>
          <w:rStyle w:val="Ttulo1Car"/>
          <w:rFonts w:ascii="Times New Roman" w:hAnsi="Times New Roman" w:cs="Times New Roman"/>
          <w:b w:val="0"/>
          <w:color w:val="auto"/>
          <w:sz w:val="24"/>
          <w:szCs w:val="24"/>
        </w:rPr>
        <w:t>Dentro de las problemáticas que tienen que enfrentar de manera individual cada institución de educación superior en el país, existen varias que se han vuelto una tendencia nacional. En el “Diagnóstico del Posgrado en México: Nacional”, tratan de abordar a través de estudios cuantitativos y cualitativos algunas de ellas, con el objetivo de centrar cuáles serán los nuevos retos para las universidad, incluyendo a la UJED, en un futuro próximo.</w:t>
      </w:r>
    </w:p>
    <w:p w:rsidR="00275469" w:rsidRDefault="00275469" w:rsidP="00275469">
      <w:pPr>
        <w:jc w:val="both"/>
        <w:rPr>
          <w:rFonts w:ascii="Times New Roman" w:hAnsi="Times New Roman" w:cs="Times New Roman"/>
          <w:sz w:val="24"/>
          <w:szCs w:val="24"/>
          <w:lang w:val="es-MX"/>
        </w:rPr>
      </w:pPr>
      <w:r w:rsidRPr="00FF29AE">
        <w:rPr>
          <w:rFonts w:ascii="Times New Roman" w:hAnsi="Times New Roman" w:cs="Times New Roman"/>
          <w:sz w:val="24"/>
          <w:szCs w:val="24"/>
          <w:lang w:val="es-MX"/>
        </w:rPr>
        <w:t xml:space="preserve">Palabras clave: </w:t>
      </w:r>
      <w:r w:rsidR="00A14734">
        <w:rPr>
          <w:rFonts w:ascii="Times New Roman" w:hAnsi="Times New Roman" w:cs="Times New Roman"/>
          <w:sz w:val="24"/>
          <w:szCs w:val="24"/>
          <w:lang w:val="es-MX"/>
        </w:rPr>
        <w:t>Posgrados, problemáticas, eficiencia terminal, movilidad, vinculación.</w:t>
      </w:r>
    </w:p>
    <w:p w:rsidR="003911DE" w:rsidRDefault="009039B5" w:rsidP="00A14734">
      <w:pPr>
        <w:jc w:val="both"/>
        <w:rPr>
          <w:rFonts w:ascii="Times New Roman" w:hAnsi="Times New Roman" w:cs="Times New Roman"/>
          <w:sz w:val="24"/>
          <w:szCs w:val="24"/>
          <w:lang w:val="es-MX"/>
        </w:rPr>
      </w:pPr>
      <w:r w:rsidRPr="00906911">
        <w:rPr>
          <w:rStyle w:val="Ttulo1Car"/>
          <w:rFonts w:ascii="Times New Roman" w:hAnsi="Times New Roman" w:cs="Times New Roman"/>
          <w:smallCaps/>
          <w:color w:val="auto"/>
          <w:sz w:val="24"/>
          <w:szCs w:val="24"/>
        </w:rPr>
        <w:t>I</w:t>
      </w:r>
      <w:r w:rsidR="00906911">
        <w:rPr>
          <w:rStyle w:val="Ttulo1Car"/>
          <w:rFonts w:ascii="Times New Roman" w:hAnsi="Times New Roman" w:cs="Times New Roman"/>
          <w:smallCaps/>
          <w:color w:val="auto"/>
          <w:sz w:val="24"/>
          <w:szCs w:val="24"/>
        </w:rPr>
        <w:t>ntroducción</w:t>
      </w:r>
      <w:r w:rsidRPr="00906911">
        <w:rPr>
          <w:rStyle w:val="Ttulo1Car"/>
          <w:rFonts w:ascii="Times New Roman" w:hAnsi="Times New Roman" w:cs="Times New Roman"/>
          <w:b w:val="0"/>
          <w:smallCaps/>
          <w:color w:val="auto"/>
          <w:sz w:val="24"/>
          <w:szCs w:val="24"/>
        </w:rPr>
        <w:t xml:space="preserve"> </w:t>
      </w:r>
      <w:r w:rsidR="00303D0A" w:rsidRPr="009039B5">
        <w:rPr>
          <w:rFonts w:ascii="Times New Roman" w:hAnsi="Times New Roman" w:cs="Times New Roman"/>
          <w:b/>
          <w:szCs w:val="24"/>
          <w:lang w:val="es-MX"/>
        </w:rPr>
        <w:t xml:space="preserve"> </w:t>
      </w:r>
    </w:p>
    <w:p w:rsidR="00A14734" w:rsidRDefault="00A14734" w:rsidP="00A14734">
      <w:p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En el documento del Consejo Mexicano de Estudios de Posgrado (COMEPO), “Diagnóstico del Posgrado en México: Nacional”, menciona información estadística y cualitativo importante sobre el posgrado a nivel nacional, obteniendo de este, las problemáticas y perspectivas a las que se enfrentan las IES públicas y privadas, dentro de importantes como la eficiencia terminal, movilidad y vinculación con sectores sociales.</w:t>
      </w:r>
    </w:p>
    <w:p w:rsidR="00A14734" w:rsidRDefault="00906911" w:rsidP="00A14734">
      <w:pPr>
        <w:jc w:val="both"/>
        <w:rPr>
          <w:rStyle w:val="Ttulo1Car"/>
          <w:rFonts w:ascii="Times New Roman" w:hAnsi="Times New Roman" w:cs="Times New Roman"/>
          <w:smallCaps/>
          <w:color w:val="auto"/>
          <w:sz w:val="24"/>
          <w:szCs w:val="24"/>
        </w:rPr>
      </w:pPr>
      <w:r w:rsidRPr="00906911">
        <w:rPr>
          <w:rStyle w:val="Ttulo1Car"/>
          <w:rFonts w:ascii="Times New Roman" w:hAnsi="Times New Roman" w:cs="Times New Roman"/>
          <w:smallCaps/>
          <w:color w:val="auto"/>
          <w:sz w:val="24"/>
          <w:szCs w:val="24"/>
        </w:rPr>
        <w:t>Desarrollo</w:t>
      </w:r>
      <w:r>
        <w:rPr>
          <w:rStyle w:val="Ttulo1Car"/>
          <w:rFonts w:ascii="Times New Roman" w:hAnsi="Times New Roman" w:cs="Times New Roman"/>
          <w:smallCaps/>
          <w:color w:val="auto"/>
          <w:sz w:val="24"/>
          <w:szCs w:val="24"/>
        </w:rPr>
        <w:t xml:space="preserve"> </w:t>
      </w:r>
    </w:p>
    <w:p w:rsidR="00A14734" w:rsidRPr="00A14734" w:rsidRDefault="00A14734" w:rsidP="00A14734">
      <w:p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 xml:space="preserve">Una de las problemáticas fuertes que presentan los posgrados es la baja eficiencia terminal, que pudiera considerarse, se debe a que los estudiantes tienen necesidad de incorporarse de manera breve en el área laboral, lo que genera que durante el proceso de titulación casi siempre se extienda respecto a los tiempos establecidos en los lineamientos académicos. Otra posibilidad para explicar la baja eficiencia terminal es que los procesos de admisión al posgrado sean muy laxos en muchas instituciones, o incluso irrelevantes al momento de considerar una decisión, y los estudiantes no tengan la capacidad de cumplir con los requisitos de graduación de las instituciones. </w:t>
      </w:r>
    </w:p>
    <w:p w:rsidR="00A14734" w:rsidRPr="00A14734" w:rsidRDefault="00A14734" w:rsidP="00A14734">
      <w:p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 xml:space="preserve">Asimismo la baja movilidad estudiantil. Debido a que este aspecto fue medido como parte de uno de los indicadores que se consideraron en el estudio de la COMEPO y cuyos resultados fueron bajos  respecto a los demás, pudiera deberse a la falta de recurso económico destinado para ello, que se ha vuelto una fuerte tendencia a nivel nacional. Para los programas con reconocimiento del Programa Nacional de Posgrados de Calidad (PNPC), este aspecto se considera en sus documentos para evaluación, por lo que la movilidad incrementará en relación al incremento de programas que se encuentren dentro del padrón, o bien cuando existan </w:t>
      </w:r>
      <w:r w:rsidRPr="00A14734">
        <w:rPr>
          <w:rFonts w:ascii="Times New Roman" w:hAnsi="Times New Roman" w:cs="Times New Roman"/>
          <w:sz w:val="24"/>
          <w:szCs w:val="24"/>
          <w:lang w:val="es-MX"/>
        </w:rPr>
        <w:lastRenderedPageBreak/>
        <w:t xml:space="preserve">programas que destinen recursos para movilidad. No obstante, existen situaciones que no competen al área económica o de recursos, sino que los estudiantes no poseen, ya sea el nivel académico o el idioma para participar en programas nacionales o internacionales. </w:t>
      </w:r>
    </w:p>
    <w:p w:rsidR="00A14734" w:rsidRPr="00A14734" w:rsidRDefault="00A14734" w:rsidP="00A14734">
      <w:p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 xml:space="preserve">Otra problemática detectada es la falta de interés de los sectores productivo y gubernamental para apoyar la formación de capital humano de alto nivel, de igual forma  la falta de oportunidades de trabajo para los egresados, cuya solución podría verse en la renovación de los planes y programas de estudio para asegurar su pertinencia, así como la modernización y actualización de los programas de posgrado, lo que seguramente abrirá nuevos espacios laborales para los egresados del posgrado. </w:t>
      </w:r>
    </w:p>
    <w:p w:rsidR="00A14734" w:rsidRPr="00A14734" w:rsidRDefault="00A14734" w:rsidP="00A14734">
      <w:p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De igual forma el texto plantea las siguientes estrategias para atender las mencionadas problemáticas:</w:t>
      </w:r>
    </w:p>
    <w:p w:rsidR="00A14734" w:rsidRPr="00A14734" w:rsidRDefault="00A14734" w:rsidP="00A14734">
      <w:pPr>
        <w:pStyle w:val="Prrafodelista"/>
        <w:numPr>
          <w:ilvl w:val="0"/>
          <w:numId w:val="32"/>
        </w:num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La pertinencia de los programas, tanto a nivel local como regional y nacional, debe ser uno de los elementos en que deben basarse para la creación e impulso de los programas de posgrado; y</w:t>
      </w:r>
    </w:p>
    <w:p w:rsidR="00A14734" w:rsidRPr="00A14734" w:rsidRDefault="00A14734" w:rsidP="00A14734">
      <w:pPr>
        <w:pStyle w:val="Prrafodelista"/>
        <w:numPr>
          <w:ilvl w:val="0"/>
          <w:numId w:val="32"/>
        </w:num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La vinculación y movilidad de los cuerpos académicos, tanto a nivel nacional como internacional son requeridos como estrategia para fortalecer los programas de posgrado.</w:t>
      </w:r>
    </w:p>
    <w:p w:rsidR="00A14734" w:rsidRPr="00A14734" w:rsidRDefault="00A14734" w:rsidP="00A14734">
      <w:p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El escrito no se encuentra fuera de la realidad, ya que en las últimas evaluaciones de los programas de posgrado en la UJED, realizadas por el PNPC, han sido una generalidad, asimismo se centran en cuatro objetivos que destacan:</w:t>
      </w:r>
    </w:p>
    <w:p w:rsidR="00A14734" w:rsidRPr="00A14734" w:rsidRDefault="00A14734" w:rsidP="00A14734">
      <w:pPr>
        <w:pStyle w:val="Prrafodelista"/>
        <w:numPr>
          <w:ilvl w:val="0"/>
          <w:numId w:val="30"/>
        </w:num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Consolidar la vinculación con el sector público y privado</w:t>
      </w:r>
    </w:p>
    <w:p w:rsidR="00A14734" w:rsidRPr="00A14734" w:rsidRDefault="00A14734" w:rsidP="00A14734">
      <w:pPr>
        <w:pStyle w:val="Prrafodelista"/>
        <w:numPr>
          <w:ilvl w:val="0"/>
          <w:numId w:val="30"/>
        </w:num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 xml:space="preserve">Incrementar la productividad del Núcleo Académico Básico </w:t>
      </w:r>
    </w:p>
    <w:p w:rsidR="00A14734" w:rsidRPr="00A14734" w:rsidRDefault="00A14734" w:rsidP="00A14734">
      <w:pPr>
        <w:pStyle w:val="Prrafodelista"/>
        <w:numPr>
          <w:ilvl w:val="0"/>
          <w:numId w:val="30"/>
        </w:num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Establecer los mecanismos para el seguimiento de egresados</w:t>
      </w:r>
    </w:p>
    <w:p w:rsidR="00A14734" w:rsidRDefault="00A14734" w:rsidP="00A14734">
      <w:pPr>
        <w:pStyle w:val="Prrafodelista"/>
        <w:numPr>
          <w:ilvl w:val="0"/>
          <w:numId w:val="30"/>
        </w:num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Realizar movilidad nacional e internacional</w:t>
      </w:r>
    </w:p>
    <w:p w:rsidR="00A14734" w:rsidRPr="00A14734" w:rsidRDefault="008F6C56" w:rsidP="00A14734">
      <w:pPr>
        <w:jc w:val="both"/>
        <w:rPr>
          <w:rFonts w:ascii="Times New Roman" w:hAnsi="Times New Roman" w:cs="Times New Roman"/>
          <w:sz w:val="24"/>
          <w:szCs w:val="24"/>
          <w:lang w:val="es-MX"/>
        </w:rPr>
      </w:pPr>
      <w:r w:rsidRPr="00A14734">
        <w:rPr>
          <w:rStyle w:val="Ttulo1Car"/>
          <w:rFonts w:ascii="Times New Roman" w:hAnsi="Times New Roman" w:cs="Times New Roman"/>
          <w:smallCaps/>
          <w:color w:val="auto"/>
          <w:sz w:val="24"/>
          <w:szCs w:val="24"/>
        </w:rPr>
        <w:t>Conclusiones y Discusión</w:t>
      </w:r>
      <w:r w:rsidRPr="00A14734">
        <w:rPr>
          <w:rFonts w:ascii="Times New Roman" w:hAnsi="Times New Roman" w:cs="Times New Roman"/>
          <w:b/>
          <w:smallCaps/>
          <w:sz w:val="24"/>
          <w:szCs w:val="24"/>
          <w:lang w:val="es-MX"/>
        </w:rPr>
        <w:t xml:space="preserve"> </w:t>
      </w:r>
    </w:p>
    <w:p w:rsidR="00D7178B" w:rsidRPr="00A14734" w:rsidRDefault="00A14734" w:rsidP="00A14734">
      <w:pPr>
        <w:jc w:val="both"/>
        <w:rPr>
          <w:rFonts w:ascii="Times New Roman" w:hAnsi="Times New Roman" w:cs="Times New Roman"/>
          <w:sz w:val="24"/>
          <w:szCs w:val="24"/>
          <w:lang w:val="es-MX"/>
        </w:rPr>
      </w:pPr>
      <w:r w:rsidRPr="00A14734">
        <w:rPr>
          <w:rFonts w:ascii="Times New Roman" w:hAnsi="Times New Roman" w:cs="Times New Roman"/>
          <w:sz w:val="24"/>
          <w:szCs w:val="24"/>
          <w:lang w:val="es-MX"/>
        </w:rPr>
        <w:t>Dentro del esquema nacional, la inversión ha resultado una base importante para el mejoramiento académico de las Instituciones, de ahí que, las problemáticas aquí presentadas, se han vuelto una tendencia importante, que las IES tienen que resolver y que las ha llevado a considerar opciones que ponen en riesgo la calidad de sus programas educativos.</w:t>
      </w:r>
    </w:p>
    <w:p w:rsidR="00D7178B" w:rsidRDefault="008F6C56" w:rsidP="00D7178B">
      <w:pPr>
        <w:pStyle w:val="Sinespaciado"/>
        <w:jc w:val="both"/>
        <w:rPr>
          <w:rStyle w:val="Ttulo1Car"/>
          <w:rFonts w:ascii="Times New Roman" w:hAnsi="Times New Roman" w:cs="Times New Roman"/>
          <w:color w:val="auto"/>
          <w:sz w:val="24"/>
          <w:szCs w:val="24"/>
        </w:rPr>
      </w:pPr>
      <w:r w:rsidRPr="00C824CC">
        <w:rPr>
          <w:rStyle w:val="Ttulo1Car"/>
          <w:rFonts w:ascii="Times New Roman" w:hAnsi="Times New Roman" w:cs="Times New Roman"/>
          <w:smallCaps/>
          <w:color w:val="auto"/>
          <w:sz w:val="24"/>
          <w:szCs w:val="24"/>
        </w:rPr>
        <w:t>Bibliografía</w:t>
      </w:r>
      <w:r w:rsidR="00D7178B" w:rsidRPr="00652DEA">
        <w:rPr>
          <w:rStyle w:val="Ttulo1Car"/>
          <w:rFonts w:ascii="Times New Roman" w:hAnsi="Times New Roman" w:cs="Times New Roman"/>
          <w:color w:val="auto"/>
          <w:sz w:val="24"/>
          <w:szCs w:val="24"/>
        </w:rPr>
        <w:t xml:space="preserve"> </w:t>
      </w:r>
    </w:p>
    <w:p w:rsidR="00A14734" w:rsidRDefault="00A14734" w:rsidP="00D7178B">
      <w:pPr>
        <w:pStyle w:val="Sinespaciado"/>
        <w:jc w:val="both"/>
        <w:rPr>
          <w:rStyle w:val="Ttulo1Car"/>
          <w:rFonts w:ascii="Times New Roman" w:hAnsi="Times New Roman" w:cs="Times New Roman"/>
          <w:color w:val="auto"/>
          <w:sz w:val="24"/>
          <w:szCs w:val="24"/>
        </w:rPr>
      </w:pPr>
    </w:p>
    <w:p w:rsidR="00A14734" w:rsidRPr="00A14734" w:rsidRDefault="00A14734" w:rsidP="00A14734">
      <w:pPr>
        <w:pStyle w:val="Sinespaciado"/>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COMEPO (2015), </w:t>
      </w:r>
      <w:r>
        <w:rPr>
          <w:rFonts w:ascii="Times New Roman" w:hAnsi="Times New Roman" w:cs="Times New Roman"/>
          <w:i/>
          <w:sz w:val="24"/>
          <w:szCs w:val="24"/>
          <w:lang w:val="es-MX"/>
        </w:rPr>
        <w:t>Diagnóstico del Posgrado en México: Nacional</w:t>
      </w:r>
      <w:r>
        <w:rPr>
          <w:rFonts w:ascii="Times New Roman" w:hAnsi="Times New Roman" w:cs="Times New Roman"/>
          <w:sz w:val="24"/>
          <w:szCs w:val="24"/>
          <w:lang w:val="es-MX"/>
        </w:rPr>
        <w:t xml:space="preserve">. México: </w:t>
      </w:r>
      <w:r w:rsidRPr="000219A0">
        <w:rPr>
          <w:rFonts w:ascii="Times New Roman" w:hAnsi="Times New Roman" w:cs="Times New Roman"/>
          <w:sz w:val="24"/>
          <w:szCs w:val="24"/>
          <w:lang w:val="es-MX"/>
        </w:rPr>
        <w:t>Consejo Nacional de Ciencia y Tecnología, Conacyt</w:t>
      </w:r>
    </w:p>
    <w:sectPr w:rsidR="00A14734" w:rsidRPr="00A14734" w:rsidSect="005460F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CF" w:rsidRDefault="005978CF" w:rsidP="00190004">
      <w:pPr>
        <w:spacing w:after="0" w:line="240" w:lineRule="auto"/>
      </w:pPr>
      <w:r>
        <w:separator/>
      </w:r>
    </w:p>
  </w:endnote>
  <w:endnote w:type="continuationSeparator" w:id="0">
    <w:p w:rsidR="005978CF" w:rsidRDefault="005978CF"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963173"/>
      <w:docPartObj>
        <w:docPartGallery w:val="Page Numbers (Bottom of Page)"/>
        <w:docPartUnique/>
      </w:docPartObj>
    </w:sdtPr>
    <w:sdtEndPr/>
    <w:sdtContent>
      <w:p w:rsidR="00190004" w:rsidRDefault="00190004">
        <w:pPr>
          <w:pStyle w:val="Piedepgina"/>
          <w:jc w:val="right"/>
        </w:pPr>
        <w:r>
          <w:fldChar w:fldCharType="begin"/>
        </w:r>
        <w:r>
          <w:instrText>PAGE   \* MERGEFORMAT</w:instrText>
        </w:r>
        <w:r>
          <w:fldChar w:fldCharType="separate"/>
        </w:r>
        <w:r w:rsidR="006717EF">
          <w:rPr>
            <w:noProof/>
          </w:rPr>
          <w:t>1</w:t>
        </w:r>
        <w:r>
          <w:fldChar w:fldCharType="end"/>
        </w:r>
      </w:p>
    </w:sdtContent>
  </w:sdt>
  <w:p w:rsidR="00190004" w:rsidRPr="009039B5" w:rsidRDefault="00190004">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CF" w:rsidRDefault="005978CF" w:rsidP="00190004">
      <w:pPr>
        <w:spacing w:after="0" w:line="240" w:lineRule="auto"/>
      </w:pPr>
      <w:r>
        <w:separator/>
      </w:r>
    </w:p>
  </w:footnote>
  <w:footnote w:type="continuationSeparator" w:id="0">
    <w:p w:rsidR="005978CF" w:rsidRDefault="005978CF" w:rsidP="00190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514544"/>
    <w:multiLevelType w:val="hybridMultilevel"/>
    <w:tmpl w:val="D300306E"/>
    <w:lvl w:ilvl="0" w:tplc="57607D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F12627"/>
    <w:multiLevelType w:val="hybridMultilevel"/>
    <w:tmpl w:val="E230C8D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810734"/>
    <w:multiLevelType w:val="hybridMultilevel"/>
    <w:tmpl w:val="79E84A02"/>
    <w:lvl w:ilvl="0" w:tplc="6B4E22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E9207B"/>
    <w:multiLevelType w:val="hybridMultilevel"/>
    <w:tmpl w:val="CD5E3246"/>
    <w:lvl w:ilvl="0" w:tplc="140E9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683D7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4C96D5E"/>
    <w:multiLevelType w:val="hybridMultilevel"/>
    <w:tmpl w:val="D67CD788"/>
    <w:lvl w:ilvl="0" w:tplc="3CAAA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092CE9"/>
    <w:multiLevelType w:val="hybridMultilevel"/>
    <w:tmpl w:val="04AC9322"/>
    <w:lvl w:ilvl="0" w:tplc="B5087BE8">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7B1DAB"/>
    <w:multiLevelType w:val="hybridMultilevel"/>
    <w:tmpl w:val="DA28C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D0A0EBA"/>
    <w:multiLevelType w:val="hybridMultilevel"/>
    <w:tmpl w:val="CA4EA88C"/>
    <w:lvl w:ilvl="0" w:tplc="B3ECEEFC">
      <w:start w:val="1"/>
      <w:numFmt w:val="decimal"/>
      <w:lvlText w:val="%1."/>
      <w:lvlJc w:val="left"/>
      <w:pPr>
        <w:ind w:left="720" w:hanging="360"/>
      </w:pPr>
      <w:rPr>
        <w:rFonts w:asciiTheme="minorHAnsi" w:eastAsia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007B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4C225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2E76A4"/>
    <w:multiLevelType w:val="hybridMultilevel"/>
    <w:tmpl w:val="4036BE9E"/>
    <w:lvl w:ilvl="0" w:tplc="C59431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4E0ED0"/>
    <w:multiLevelType w:val="hybridMultilevel"/>
    <w:tmpl w:val="BE508798"/>
    <w:lvl w:ilvl="0" w:tplc="25AEF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16" w15:restartNumberingAfterBreak="0">
    <w:nsid w:val="3B950A9A"/>
    <w:multiLevelType w:val="hybridMultilevel"/>
    <w:tmpl w:val="DAD4B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39A7"/>
    <w:multiLevelType w:val="hybridMultilevel"/>
    <w:tmpl w:val="019AD326"/>
    <w:lvl w:ilvl="0" w:tplc="EB54AA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3C055F5"/>
    <w:multiLevelType w:val="hybridMultilevel"/>
    <w:tmpl w:val="E67E1298"/>
    <w:lvl w:ilvl="0" w:tplc="7DCEA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4A2E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49352A"/>
    <w:multiLevelType w:val="hybridMultilevel"/>
    <w:tmpl w:val="B0368F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5491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6C4FC8"/>
    <w:multiLevelType w:val="hybridMultilevel"/>
    <w:tmpl w:val="44281114"/>
    <w:lvl w:ilvl="0" w:tplc="3D3809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990C42"/>
    <w:multiLevelType w:val="hybridMultilevel"/>
    <w:tmpl w:val="EE62E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BF261E"/>
    <w:multiLevelType w:val="multilevel"/>
    <w:tmpl w:val="227A18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D66969"/>
    <w:multiLevelType w:val="hybridMultilevel"/>
    <w:tmpl w:val="8016671C"/>
    <w:lvl w:ilvl="0" w:tplc="484258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F91801"/>
    <w:multiLevelType w:val="multilevel"/>
    <w:tmpl w:val="E4F41C96"/>
    <w:lvl w:ilvl="0">
      <w:start w:val="1"/>
      <w:numFmt w:val="decimal"/>
      <w:lvlText w:val="%1."/>
      <w:lvlJc w:val="left"/>
      <w:pPr>
        <w:ind w:left="720" w:hanging="360"/>
      </w:pPr>
      <w:rPr>
        <w:rFonts w:ascii="Times New Roman" w:eastAsiaTheme="majorEastAsia" w:hAnsi="Times New Roman" w:cs="Times New Roman"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4D6C3A"/>
    <w:multiLevelType w:val="hybridMultilevel"/>
    <w:tmpl w:val="688658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EF6FA3"/>
    <w:multiLevelType w:val="multilevel"/>
    <w:tmpl w:val="33FE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860444"/>
    <w:multiLevelType w:val="hybridMultilevel"/>
    <w:tmpl w:val="91C476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2B795D"/>
    <w:multiLevelType w:val="multilevel"/>
    <w:tmpl w:val="5EA41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0"/>
  </w:num>
  <w:num w:numId="2">
    <w:abstractNumId w:val="22"/>
  </w:num>
  <w:num w:numId="3">
    <w:abstractNumId w:val="13"/>
  </w:num>
  <w:num w:numId="4">
    <w:abstractNumId w:val="4"/>
  </w:num>
  <w:num w:numId="5">
    <w:abstractNumId w:val="14"/>
  </w:num>
  <w:num w:numId="6">
    <w:abstractNumId w:val="18"/>
  </w:num>
  <w:num w:numId="7">
    <w:abstractNumId w:val="25"/>
  </w:num>
  <w:num w:numId="8">
    <w:abstractNumId w:val="3"/>
  </w:num>
  <w:num w:numId="9">
    <w:abstractNumId w:val="1"/>
  </w:num>
  <w:num w:numId="10">
    <w:abstractNumId w:val="6"/>
  </w:num>
  <w:num w:numId="11">
    <w:abstractNumId w:val="17"/>
  </w:num>
  <w:num w:numId="12">
    <w:abstractNumId w:val="5"/>
  </w:num>
  <w:num w:numId="13">
    <w:abstractNumId w:val="21"/>
  </w:num>
  <w:num w:numId="14">
    <w:abstractNumId w:val="10"/>
  </w:num>
  <w:num w:numId="15">
    <w:abstractNumId w:val="19"/>
  </w:num>
  <w:num w:numId="16">
    <w:abstractNumId w:val="24"/>
  </w:num>
  <w:num w:numId="17">
    <w:abstractNumId w:val="11"/>
  </w:num>
  <w:num w:numId="18">
    <w:abstractNumId w:val="29"/>
  </w:num>
  <w:num w:numId="19">
    <w:abstractNumId w:val="8"/>
  </w:num>
  <w:num w:numId="20">
    <w:abstractNumId w:val="12"/>
  </w:num>
  <w:num w:numId="21">
    <w:abstractNumId w:val="28"/>
  </w:num>
  <w:num w:numId="22">
    <w:abstractNumId w:val="7"/>
  </w:num>
  <w:num w:numId="23">
    <w:abstractNumId w:val="27"/>
  </w:num>
  <w:num w:numId="24">
    <w:abstractNumId w:val="31"/>
  </w:num>
  <w:num w:numId="25">
    <w:abstractNumId w:val="15"/>
  </w:num>
  <w:num w:numId="26">
    <w:abstractNumId w:val="0"/>
  </w:num>
  <w:num w:numId="27">
    <w:abstractNumId w:val="26"/>
  </w:num>
  <w:num w:numId="28">
    <w:abstractNumId w:val="9"/>
  </w:num>
  <w:num w:numId="29">
    <w:abstractNumId w:val="30"/>
  </w:num>
  <w:num w:numId="30">
    <w:abstractNumId w:val="23"/>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69"/>
    <w:rsid w:val="000748D1"/>
    <w:rsid w:val="00084801"/>
    <w:rsid w:val="000B08E1"/>
    <w:rsid w:val="000B489D"/>
    <w:rsid w:val="000C0118"/>
    <w:rsid w:val="00144A8B"/>
    <w:rsid w:val="00160CC9"/>
    <w:rsid w:val="00172076"/>
    <w:rsid w:val="00190004"/>
    <w:rsid w:val="001D444A"/>
    <w:rsid w:val="00275469"/>
    <w:rsid w:val="00283FA0"/>
    <w:rsid w:val="002B1F1E"/>
    <w:rsid w:val="002F786A"/>
    <w:rsid w:val="00303D0A"/>
    <w:rsid w:val="00312C99"/>
    <w:rsid w:val="003138A8"/>
    <w:rsid w:val="003911DE"/>
    <w:rsid w:val="003C3922"/>
    <w:rsid w:val="0046092A"/>
    <w:rsid w:val="005460F6"/>
    <w:rsid w:val="005978CF"/>
    <w:rsid w:val="00652DEA"/>
    <w:rsid w:val="006717EF"/>
    <w:rsid w:val="00892BD9"/>
    <w:rsid w:val="008F6C56"/>
    <w:rsid w:val="009039B5"/>
    <w:rsid w:val="00906911"/>
    <w:rsid w:val="0097564E"/>
    <w:rsid w:val="009F7744"/>
    <w:rsid w:val="00A14734"/>
    <w:rsid w:val="00A33748"/>
    <w:rsid w:val="00A6352F"/>
    <w:rsid w:val="00A64DCE"/>
    <w:rsid w:val="00B263E6"/>
    <w:rsid w:val="00B93001"/>
    <w:rsid w:val="00C824CC"/>
    <w:rsid w:val="00D7178B"/>
    <w:rsid w:val="00D76FEA"/>
    <w:rsid w:val="00D77C2A"/>
    <w:rsid w:val="00DB5E5D"/>
    <w:rsid w:val="00DC4514"/>
    <w:rsid w:val="00E455BD"/>
    <w:rsid w:val="00FF1508"/>
    <w:rsid w:val="00FF29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09685-46EF-4802-8F37-92EEF2FD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3093">
      <w:bodyDiv w:val="1"/>
      <w:marLeft w:val="0"/>
      <w:marRight w:val="0"/>
      <w:marTop w:val="0"/>
      <w:marBottom w:val="0"/>
      <w:divBdr>
        <w:top w:val="none" w:sz="0" w:space="0" w:color="auto"/>
        <w:left w:val="none" w:sz="0" w:space="0" w:color="auto"/>
        <w:bottom w:val="none" w:sz="0" w:space="0" w:color="auto"/>
        <w:right w:val="none" w:sz="0" w:space="0" w:color="auto"/>
      </w:divBdr>
    </w:div>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A2EA074-EDC4-4711-8106-2F37F9D3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Admin</cp:lastModifiedBy>
  <cp:revision>2</cp:revision>
  <dcterms:created xsi:type="dcterms:W3CDTF">2017-10-25T17:30:00Z</dcterms:created>
  <dcterms:modified xsi:type="dcterms:W3CDTF">2017-10-25T17:30:00Z</dcterms:modified>
</cp:coreProperties>
</file>